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6EFAFE3A"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D0348A">
        <w:rPr>
          <w:b/>
          <w:noProof/>
          <w:sz w:val="24"/>
        </w:rPr>
        <w:t>04594</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4A6BD88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A16E7" w:rsidRPr="007A16E7">
        <w:rPr>
          <w:rFonts w:ascii="Arial" w:hAnsi="Arial" w:cs="Arial"/>
          <w:b/>
        </w:rPr>
        <w:t>Initial discussion on Rel-19 FR2 OTA testing on STxMP</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D4266C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C2B12">
        <w:rPr>
          <w:rFonts w:ascii="Arial" w:hAnsi="Arial" w:cs="Arial"/>
          <w:b/>
        </w:rPr>
        <w:t>9.</w:t>
      </w:r>
      <w:r w:rsidR="007A16E7">
        <w:rPr>
          <w:rFonts w:ascii="Arial" w:hAnsi="Arial" w:cs="Arial"/>
          <w:b/>
        </w:rPr>
        <w:t>5.2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083FCA1A" w:rsidR="004036D5" w:rsidRDefault="004036D5" w:rsidP="008F13B3">
      <w:pPr>
        <w:rPr>
          <w:lang w:val="en-US" w:eastAsia="zh-CN"/>
        </w:rPr>
      </w:pPr>
      <w:r>
        <w:rPr>
          <w:rFonts w:hint="eastAsia"/>
          <w:lang w:val="en-US" w:eastAsia="zh-CN"/>
        </w:rPr>
        <w:t>I</w:t>
      </w:r>
      <w:r w:rsidR="002038CD">
        <w:rPr>
          <w:lang w:val="en-US" w:eastAsia="zh-CN"/>
        </w:rPr>
        <w:t xml:space="preserve">n </w:t>
      </w:r>
      <w:r w:rsidR="00067DAC">
        <w:rPr>
          <w:rFonts w:hint="eastAsia"/>
          <w:lang w:val="en-US" w:eastAsia="zh-CN"/>
        </w:rPr>
        <w:t>RAN#103</w:t>
      </w:r>
      <w:r w:rsidR="00067DAC">
        <w:rPr>
          <w:lang w:val="en-US" w:eastAsia="zh-CN"/>
        </w:rPr>
        <w:t xml:space="preserve"> plenary meeting, the Rel-19 </w:t>
      </w:r>
      <w:r w:rsidR="00152F30">
        <w:rPr>
          <w:lang w:val="en-US" w:eastAsia="zh-CN"/>
        </w:rPr>
        <w:t>FR2 OTA study</w:t>
      </w:r>
      <w:r w:rsidR="00067DAC">
        <w:rPr>
          <w:lang w:val="en-US" w:eastAsia="zh-CN"/>
        </w:rPr>
        <w:t xml:space="preserve"> item was approved in [</w:t>
      </w:r>
      <w:r w:rsidR="00D0348A">
        <w:rPr>
          <w:lang w:val="en-US" w:eastAsia="zh-CN"/>
        </w:rPr>
        <w:t xml:space="preserve">1, </w:t>
      </w:r>
      <w:r w:rsidR="00067DAC">
        <w:rPr>
          <w:lang w:val="en-US" w:eastAsia="zh-CN"/>
        </w:rPr>
        <w:t>RP-2408</w:t>
      </w:r>
      <w:r w:rsidR="00152F30">
        <w:rPr>
          <w:lang w:val="en-US" w:eastAsia="zh-CN"/>
        </w:rPr>
        <w:t>56</w:t>
      </w:r>
      <w:r w:rsidR="00067DAC">
        <w:rPr>
          <w:lang w:val="en-US" w:eastAsia="zh-CN"/>
        </w:rPr>
        <w:t>], with objectives as following:</w:t>
      </w:r>
    </w:p>
    <w:tbl>
      <w:tblPr>
        <w:tblStyle w:val="ad"/>
        <w:tblW w:w="0" w:type="auto"/>
        <w:tblLook w:val="04A0" w:firstRow="1" w:lastRow="0" w:firstColumn="1" w:lastColumn="0" w:noHBand="0" w:noVBand="1"/>
      </w:tblPr>
      <w:tblGrid>
        <w:gridCol w:w="9622"/>
      </w:tblGrid>
      <w:tr w:rsidR="00067DAC" w14:paraId="16E839BA" w14:textId="77777777" w:rsidTr="00067DAC">
        <w:tc>
          <w:tcPr>
            <w:tcW w:w="9622" w:type="dxa"/>
          </w:tcPr>
          <w:p w14:paraId="31940F33" w14:textId="77777777" w:rsidR="007950C7" w:rsidRPr="0057250F" w:rsidRDefault="007950C7" w:rsidP="007950C7">
            <w:pPr>
              <w:numPr>
                <w:ilvl w:val="0"/>
                <w:numId w:val="19"/>
              </w:numPr>
              <w:overflowPunct w:val="0"/>
              <w:autoSpaceDE w:val="0"/>
              <w:autoSpaceDN w:val="0"/>
              <w:adjustRightInd w:val="0"/>
              <w:spacing w:after="0"/>
              <w:textAlignment w:val="baseline"/>
            </w:pPr>
            <w:r w:rsidRPr="0057250F">
              <w:t xml:space="preserve">Study and define RF testing methodology for FR2 </w:t>
            </w:r>
            <w:r>
              <w:rPr>
                <w:rFonts w:hint="eastAsia"/>
                <w:lang w:eastAsia="zh-CN"/>
              </w:rPr>
              <w:t xml:space="preserve">non-handheld </w:t>
            </w:r>
            <w:r w:rsidRPr="0057250F">
              <w:t xml:space="preserve">UE that can transmit simultaneously with multi-panel </w:t>
            </w:r>
          </w:p>
          <w:p w14:paraId="1817F052" w14:textId="77777777" w:rsidR="007950C7" w:rsidRDefault="007950C7" w:rsidP="007950C7">
            <w:pPr>
              <w:numPr>
                <w:ilvl w:val="1"/>
                <w:numId w:val="19"/>
              </w:numPr>
              <w:overflowPunct w:val="0"/>
              <w:autoSpaceDE w:val="0"/>
              <w:autoSpaceDN w:val="0"/>
              <w:adjustRightInd w:val="0"/>
              <w:spacing w:after="0"/>
              <w:textAlignment w:val="baseline"/>
            </w:pPr>
            <w:r w:rsidRPr="0057250F">
              <w:t>Define the measurement setup and test procedure for configured transmitted power requirements for simultaneous transmission to multiple directions</w:t>
            </w:r>
          </w:p>
          <w:p w14:paraId="696B36A1" w14:textId="77777777" w:rsidR="007950C7" w:rsidRPr="0057250F" w:rsidRDefault="007950C7" w:rsidP="007950C7">
            <w:pPr>
              <w:numPr>
                <w:ilvl w:val="2"/>
                <w:numId w:val="19"/>
              </w:numPr>
              <w:overflowPunct w:val="0"/>
              <w:autoSpaceDE w:val="0"/>
              <w:autoSpaceDN w:val="0"/>
              <w:adjustRightInd w:val="0"/>
              <w:spacing w:after="0"/>
              <w:textAlignment w:val="baseline"/>
            </w:pPr>
            <w:r w:rsidRPr="000664EF">
              <w:t>Selecting proper AoA pairs for verification perspective</w:t>
            </w:r>
          </w:p>
          <w:p w14:paraId="511BAB35" w14:textId="77777777" w:rsidR="007950C7" w:rsidRPr="0057250F" w:rsidRDefault="007950C7" w:rsidP="007950C7">
            <w:pPr>
              <w:numPr>
                <w:ilvl w:val="1"/>
                <w:numId w:val="19"/>
              </w:numPr>
              <w:overflowPunct w:val="0"/>
              <w:autoSpaceDE w:val="0"/>
              <w:autoSpaceDN w:val="0"/>
              <w:adjustRightInd w:val="0"/>
              <w:spacing w:after="0"/>
              <w:textAlignment w:val="baseline"/>
            </w:pPr>
            <w:r w:rsidRPr="0057250F">
              <w:t>Target CPE/FWA/vehicle/industrial devices.</w:t>
            </w:r>
          </w:p>
          <w:p w14:paraId="2D83FF99" w14:textId="77777777" w:rsidR="007950C7" w:rsidRPr="0057250F" w:rsidRDefault="007950C7" w:rsidP="007950C7">
            <w:pPr>
              <w:numPr>
                <w:ilvl w:val="1"/>
                <w:numId w:val="19"/>
              </w:numPr>
              <w:overflowPunct w:val="0"/>
              <w:autoSpaceDE w:val="0"/>
              <w:autoSpaceDN w:val="0"/>
              <w:adjustRightInd w:val="0"/>
              <w:spacing w:after="0"/>
              <w:textAlignment w:val="baseline"/>
            </w:pPr>
            <w:r w:rsidRPr="0057250F">
              <w:t>Develop the related preliminary uncertainty assessments for the test methodolog</w:t>
            </w:r>
            <w:r>
              <w:t>y</w:t>
            </w:r>
          </w:p>
          <w:p w14:paraId="3BF16746" w14:textId="77777777" w:rsidR="007950C7" w:rsidRPr="0057250F" w:rsidRDefault="007950C7" w:rsidP="007950C7">
            <w:pPr>
              <w:numPr>
                <w:ilvl w:val="1"/>
                <w:numId w:val="19"/>
              </w:numPr>
              <w:overflowPunct w:val="0"/>
              <w:autoSpaceDE w:val="0"/>
              <w:autoSpaceDN w:val="0"/>
              <w:adjustRightInd w:val="0"/>
              <w:spacing w:after="0"/>
              <w:textAlignment w:val="baseline"/>
            </w:pPr>
            <w:r w:rsidRPr="0057250F">
              <w:t xml:space="preserve">FR2 test methods for multi-Rx chain DL reception defined in TR 38.871 should be used as the baseline. </w:t>
            </w:r>
          </w:p>
          <w:p w14:paraId="3713C857" w14:textId="77777777" w:rsidR="007950C7" w:rsidRPr="0057250F" w:rsidRDefault="007950C7" w:rsidP="007950C7">
            <w:pPr>
              <w:numPr>
                <w:ilvl w:val="1"/>
                <w:numId w:val="19"/>
              </w:numPr>
              <w:overflowPunct w:val="0"/>
              <w:autoSpaceDE w:val="0"/>
              <w:autoSpaceDN w:val="0"/>
              <w:adjustRightInd w:val="0"/>
              <w:spacing w:after="0"/>
              <w:textAlignment w:val="baseline"/>
            </w:pPr>
            <w:r w:rsidRPr="0057250F">
              <w:t>The tests shall take the test system reuse, test system complexity and test time into account to keep the whole test costs within a reasonable level.</w:t>
            </w:r>
          </w:p>
          <w:p w14:paraId="0CF97844" w14:textId="77777777" w:rsidR="007950C7" w:rsidRDefault="007950C7" w:rsidP="007950C7">
            <w:pPr>
              <w:spacing w:after="0"/>
              <w:rPr>
                <w:bCs/>
              </w:rPr>
            </w:pPr>
          </w:p>
          <w:p w14:paraId="59878731" w14:textId="77777777" w:rsidR="007950C7" w:rsidRPr="0055700D" w:rsidRDefault="007950C7" w:rsidP="007950C7">
            <w:pPr>
              <w:numPr>
                <w:ilvl w:val="0"/>
                <w:numId w:val="19"/>
              </w:numPr>
              <w:overflowPunct w:val="0"/>
              <w:autoSpaceDE w:val="0"/>
              <w:autoSpaceDN w:val="0"/>
              <w:adjustRightInd w:val="0"/>
              <w:spacing w:after="0"/>
              <w:textAlignment w:val="baseline"/>
            </w:pPr>
            <w:r w:rsidRPr="0055700D">
              <w:t xml:space="preserve">Note: check in RAN#105 regarding whether or not to study OTA </w:t>
            </w:r>
            <w:r w:rsidRPr="0055700D">
              <w:rPr>
                <w:rFonts w:hint="eastAsia"/>
                <w:lang w:eastAsia="zh-CN"/>
              </w:rPr>
              <w:t xml:space="preserve">testability </w:t>
            </w:r>
            <w:r w:rsidRPr="0055700D">
              <w:t>related aspects such as beam management as related to AI/ML</w:t>
            </w:r>
          </w:p>
          <w:p w14:paraId="4614615E" w14:textId="0EE2E5BC" w:rsidR="00067DAC" w:rsidRPr="007950C7" w:rsidRDefault="00067DAC" w:rsidP="007950C7">
            <w:pPr>
              <w:widowControl w:val="0"/>
              <w:overflowPunct w:val="0"/>
              <w:autoSpaceDE w:val="0"/>
              <w:autoSpaceDN w:val="0"/>
              <w:adjustRightInd w:val="0"/>
              <w:spacing w:after="120"/>
              <w:contextualSpacing/>
              <w:textAlignment w:val="baseline"/>
              <w:rPr>
                <w:lang w:eastAsia="zh-CN"/>
              </w:rPr>
            </w:pPr>
          </w:p>
        </w:tc>
      </w:tr>
    </w:tbl>
    <w:p w14:paraId="6FE22D06" w14:textId="0AFFFEEF" w:rsidR="005F00B8" w:rsidRPr="00AB198D" w:rsidRDefault="00795659" w:rsidP="00F43FEA">
      <w:pPr>
        <w:spacing w:beforeLines="50" w:before="120"/>
        <w:rPr>
          <w:lang w:val="en-US" w:eastAsia="zh-CN"/>
        </w:rPr>
      </w:pPr>
      <w:r>
        <w:rPr>
          <w:rFonts w:hint="eastAsia"/>
          <w:lang w:val="en-US" w:eastAsia="zh-CN"/>
        </w:rPr>
        <w:t>I</w:t>
      </w:r>
      <w:r>
        <w:rPr>
          <w:lang w:val="en-US" w:eastAsia="zh-CN"/>
        </w:rPr>
        <w:t>n this contribution, we share some initial thoughts on FR</w:t>
      </w:r>
      <w:r w:rsidR="007950C7">
        <w:rPr>
          <w:lang w:val="en-US" w:eastAsia="zh-CN"/>
        </w:rPr>
        <w:t>2 OTA testing on STxMP</w:t>
      </w:r>
      <w:r>
        <w:rPr>
          <w:lang w:val="en-US" w:eastAsia="zh-CN"/>
        </w:rPr>
        <w:t>.</w:t>
      </w:r>
    </w:p>
    <w:p w14:paraId="65A85401" w14:textId="4ADBC656" w:rsidR="00962566" w:rsidRDefault="000A567D" w:rsidP="00E33B8C">
      <w:pPr>
        <w:pStyle w:val="1"/>
      </w:pPr>
      <w:r>
        <w:t xml:space="preserve">2. </w:t>
      </w:r>
      <w:r>
        <w:tab/>
      </w:r>
      <w:r w:rsidR="002A1C01">
        <w:t>Discussion</w:t>
      </w:r>
    </w:p>
    <w:p w14:paraId="62673DD7" w14:textId="7384357D" w:rsidR="007C2928" w:rsidRDefault="00A0519A" w:rsidP="00677DDF">
      <w:r>
        <w:rPr>
          <w:lang w:eastAsia="zh-CN"/>
        </w:rPr>
        <w:t>The test case in the WID scope is for the test of the configured transmitted power requirements for simultaneous transmission to multiple directions, however, it would be better that the test setup and test method is compatible with Maximum Output Power testing.</w:t>
      </w:r>
    </w:p>
    <w:p w14:paraId="16186BE2" w14:textId="3B7B894C" w:rsidR="00090DF2" w:rsidRDefault="00090DF2" w:rsidP="00090DF2">
      <w:pPr>
        <w:spacing w:after="120"/>
        <w:ind w:left="1418" w:hanging="1418"/>
        <w:rPr>
          <w:lang w:eastAsia="zh-CN"/>
        </w:rPr>
      </w:pPr>
      <w:r>
        <w:rPr>
          <w:b/>
          <w:bCs/>
        </w:rPr>
        <w:t>Observation 1</w:t>
      </w:r>
      <w:r w:rsidRPr="00DF1B01">
        <w:rPr>
          <w:b/>
          <w:bCs/>
        </w:rPr>
        <w:t>:</w:t>
      </w:r>
      <w:r w:rsidRPr="00DF1B01">
        <w:rPr>
          <w:b/>
          <w:bCs/>
        </w:rPr>
        <w:tab/>
      </w:r>
      <w:r w:rsidR="00A0519A">
        <w:rPr>
          <w:b/>
          <w:lang w:eastAsia="zh-CN"/>
        </w:rPr>
        <w:t>The test setup and test method for configure transmitted power should be compatible with Maximum Output Power testing for future proof.</w:t>
      </w:r>
    </w:p>
    <w:p w14:paraId="556C9274" w14:textId="107729FC" w:rsidR="00C97EE1" w:rsidRDefault="00A0519A" w:rsidP="00677DDF">
      <w:pPr>
        <w:rPr>
          <w:rFonts w:eastAsia="Malgun Gothic"/>
        </w:rPr>
      </w:pPr>
      <w:r>
        <w:rPr>
          <w:lang w:eastAsia="zh-CN"/>
        </w:rPr>
        <w:t>Fortunately, the test metric in configured transmitted power is also EIRP and TRP, which is aligned with that of MOP.</w:t>
      </w:r>
      <w:r w:rsidR="0083232E">
        <w:t xml:space="preserve"> </w:t>
      </w:r>
      <w:r w:rsidR="00754572">
        <w:t xml:space="preserve">The </w:t>
      </w:r>
      <w:r w:rsidR="00754572" w:rsidRPr="005139D7">
        <w:rPr>
          <w:rFonts w:eastAsia="Malgun Gothic"/>
        </w:rPr>
        <w:t>P</w:t>
      </w:r>
      <w:r w:rsidR="00754572" w:rsidRPr="005139D7">
        <w:rPr>
          <w:rFonts w:eastAsia="Malgun Gothic"/>
          <w:vertAlign w:val="subscript"/>
        </w:rPr>
        <w:t>UMAX,f,c,k</w:t>
      </w:r>
      <w:r w:rsidR="00754572">
        <w:t xml:space="preserve"> is corresponding to minimum peak EIRP for each TCI states </w:t>
      </w:r>
      <w:r w:rsidR="00754572">
        <w:rPr>
          <w:rFonts w:eastAsia="Malgun Gothic"/>
        </w:rPr>
        <w:t xml:space="preserve">indicated for </w:t>
      </w:r>
      <w:r w:rsidR="00754572" w:rsidRPr="00E417DC">
        <w:rPr>
          <w:rFonts w:eastAsia="Malgun Gothic"/>
        </w:rPr>
        <w:t xml:space="preserve">simultaneous </w:t>
      </w:r>
      <w:r w:rsidR="00754572">
        <w:rPr>
          <w:rFonts w:eastAsia="Malgun Gothic"/>
        </w:rPr>
        <w:t xml:space="preserve">transmission, The </w:t>
      </w:r>
      <w:r w:rsidR="00754572" w:rsidRPr="005139D7">
        <w:rPr>
          <w:rFonts w:eastAsia="Malgun Gothic"/>
        </w:rPr>
        <w:t>P</w:t>
      </w:r>
      <w:r w:rsidR="00754572" w:rsidRPr="005139D7">
        <w:rPr>
          <w:rFonts w:eastAsia="Malgun Gothic"/>
          <w:vertAlign w:val="subscript"/>
        </w:rPr>
        <w:t>UMAX,f,c</w:t>
      </w:r>
      <w:r w:rsidR="00754572">
        <w:rPr>
          <w:rFonts w:eastAsia="Malgun Gothic"/>
        </w:rPr>
        <w:t xml:space="preserve"> is corresponding to aggregation of measured EIRP for all TCI states for any direction. The </w:t>
      </w:r>
      <w:r w:rsidR="00754572" w:rsidRPr="005139D7">
        <w:rPr>
          <w:rFonts w:eastAsia="Malgun Gothic"/>
        </w:rPr>
        <w:t>P</w:t>
      </w:r>
      <w:r w:rsidR="00754572" w:rsidRPr="005139D7">
        <w:rPr>
          <w:rFonts w:eastAsia="Malgun Gothic"/>
          <w:vertAlign w:val="subscript"/>
        </w:rPr>
        <w:t>TMAX,f,c</w:t>
      </w:r>
      <w:r w:rsidR="00754572">
        <w:rPr>
          <w:rFonts w:eastAsia="Malgun Gothic"/>
        </w:rPr>
        <w:t xml:space="preserve"> is corresponding to the spherical integration of aggregated EIRP of all TCI states at each direction. </w:t>
      </w:r>
      <w:r w:rsidR="00ED1C54">
        <w:rPr>
          <w:rFonts w:eastAsia="Malgun Gothic"/>
        </w:rPr>
        <w:t xml:space="preserve">So basically, the test setup and test procedure is to record the measured EIRP for each TCI state for all directions in 3D scan, and then the </w:t>
      </w:r>
      <w:r w:rsidR="00D55F31" w:rsidRPr="005139D7">
        <w:rPr>
          <w:rFonts w:eastAsia="Malgun Gothic"/>
        </w:rPr>
        <w:t>P</w:t>
      </w:r>
      <w:r w:rsidR="00D55F31" w:rsidRPr="005139D7">
        <w:rPr>
          <w:rFonts w:eastAsia="Malgun Gothic"/>
          <w:vertAlign w:val="subscript"/>
        </w:rPr>
        <w:t>UMAX,f,c,k</w:t>
      </w:r>
      <w:r w:rsidR="00D55F31">
        <w:rPr>
          <w:rFonts w:eastAsia="Malgun Gothic"/>
        </w:rPr>
        <w:t xml:space="preserve">, </w:t>
      </w:r>
      <w:r w:rsidR="00D55F31" w:rsidRPr="005139D7">
        <w:rPr>
          <w:rFonts w:eastAsia="Malgun Gothic"/>
        </w:rPr>
        <w:t>P</w:t>
      </w:r>
      <w:r w:rsidR="00D55F31" w:rsidRPr="005139D7">
        <w:rPr>
          <w:rFonts w:eastAsia="Malgun Gothic"/>
          <w:vertAlign w:val="subscript"/>
        </w:rPr>
        <w:t>UMAX,f,c</w:t>
      </w:r>
      <w:r w:rsidR="00D55F31">
        <w:rPr>
          <w:rFonts w:eastAsia="Malgun Gothic"/>
          <w:vertAlign w:val="subscript"/>
        </w:rPr>
        <w:t xml:space="preserve"> </w:t>
      </w:r>
      <w:r w:rsidR="00D55F31">
        <w:rPr>
          <w:rFonts w:eastAsia="Malgun Gothic"/>
        </w:rPr>
        <w:t xml:space="preserve">and </w:t>
      </w:r>
      <w:r w:rsidR="00D55F31" w:rsidRPr="005139D7">
        <w:rPr>
          <w:rFonts w:eastAsia="Malgun Gothic"/>
        </w:rPr>
        <w:t>P</w:t>
      </w:r>
      <w:r w:rsidR="00D55F31" w:rsidRPr="005139D7">
        <w:rPr>
          <w:rFonts w:eastAsia="Malgun Gothic"/>
          <w:vertAlign w:val="subscript"/>
        </w:rPr>
        <w:t>TMAX,f,c</w:t>
      </w:r>
      <w:r w:rsidR="00D55F31">
        <w:rPr>
          <w:rFonts w:eastAsia="Malgun Gothic"/>
        </w:rPr>
        <w:t xml:space="preserve"> can be obtained in post data-processing </w:t>
      </w:r>
      <w:r w:rsidR="00D55F31" w:rsidRPr="00D55F31">
        <w:rPr>
          <w:rFonts w:eastAsia="Malgun Gothic"/>
        </w:rPr>
        <w:t>from all those measured EIRPs</w:t>
      </w:r>
      <w:r w:rsidR="00D55F31">
        <w:rPr>
          <w:rFonts w:eastAsia="Malgun Gothic"/>
        </w:rPr>
        <w:t>.</w:t>
      </w:r>
    </w:p>
    <w:p w14:paraId="30FF89C0" w14:textId="57758B7B" w:rsidR="00D55F31" w:rsidRDefault="00D55F31" w:rsidP="00D55F31">
      <w:pPr>
        <w:spacing w:after="120"/>
        <w:ind w:left="1418" w:hanging="1418"/>
        <w:rPr>
          <w:lang w:eastAsia="zh-CN"/>
        </w:rPr>
      </w:pPr>
      <w:r>
        <w:rPr>
          <w:b/>
          <w:bCs/>
        </w:rPr>
        <w:t>Observation 2</w:t>
      </w:r>
      <w:r w:rsidRPr="00DF1B01">
        <w:rPr>
          <w:b/>
          <w:bCs/>
        </w:rPr>
        <w:t>:</w:t>
      </w:r>
      <w:r w:rsidRPr="00DF1B01">
        <w:rPr>
          <w:b/>
          <w:bCs/>
        </w:rPr>
        <w:tab/>
      </w:r>
      <w:r w:rsidRPr="00D55F31">
        <w:rPr>
          <w:b/>
          <w:lang w:eastAsia="zh-CN"/>
        </w:rPr>
        <w:t>basically</w:t>
      </w:r>
      <w:r>
        <w:rPr>
          <w:b/>
          <w:lang w:eastAsia="zh-CN"/>
        </w:rPr>
        <w:t xml:space="preserve"> t</w:t>
      </w:r>
      <w:r w:rsidRPr="00D55F31">
        <w:rPr>
          <w:b/>
          <w:lang w:eastAsia="zh-CN"/>
        </w:rPr>
        <w:t xml:space="preserve">he test setup and test procedure is to record the measured EIRP for each TCI state for all directions in 3D scan, and then the </w:t>
      </w:r>
      <w:r w:rsidRPr="00D55F31">
        <w:rPr>
          <w:rFonts w:eastAsia="Malgun Gothic"/>
          <w:b/>
        </w:rPr>
        <w:t>P</w:t>
      </w:r>
      <w:r w:rsidRPr="00D55F31">
        <w:rPr>
          <w:rFonts w:eastAsia="Malgun Gothic"/>
          <w:b/>
          <w:vertAlign w:val="subscript"/>
        </w:rPr>
        <w:t>UMAX,f,c,k</w:t>
      </w:r>
      <w:r w:rsidRPr="00D55F31">
        <w:rPr>
          <w:rFonts w:eastAsia="Malgun Gothic"/>
          <w:b/>
        </w:rPr>
        <w:t>, P</w:t>
      </w:r>
      <w:r w:rsidRPr="00D55F31">
        <w:rPr>
          <w:rFonts w:eastAsia="Malgun Gothic"/>
          <w:b/>
          <w:vertAlign w:val="subscript"/>
        </w:rPr>
        <w:t xml:space="preserve">UMAX,f,c </w:t>
      </w:r>
      <w:r w:rsidRPr="00D55F31">
        <w:rPr>
          <w:rFonts w:eastAsia="Malgun Gothic"/>
          <w:b/>
        </w:rPr>
        <w:t>and P</w:t>
      </w:r>
      <w:r w:rsidRPr="00D55F31">
        <w:rPr>
          <w:rFonts w:eastAsia="Malgun Gothic"/>
          <w:b/>
          <w:vertAlign w:val="subscript"/>
        </w:rPr>
        <w:t>TMAX,f,c</w:t>
      </w:r>
      <w:r w:rsidRPr="00D55F31">
        <w:rPr>
          <w:b/>
          <w:lang w:eastAsia="zh-CN"/>
        </w:rPr>
        <w:t xml:space="preserve"> can be obtained in post data-processing</w:t>
      </w:r>
      <w:r>
        <w:rPr>
          <w:b/>
          <w:lang w:eastAsia="zh-CN"/>
        </w:rPr>
        <w:t xml:space="preserve"> from all those measured EIRPs.</w:t>
      </w:r>
    </w:p>
    <w:p w14:paraId="054B3366" w14:textId="77777777" w:rsidR="00D55F31" w:rsidRPr="00D55F31" w:rsidRDefault="00D55F31" w:rsidP="00677DDF"/>
    <w:tbl>
      <w:tblPr>
        <w:tblStyle w:val="ad"/>
        <w:tblW w:w="0" w:type="auto"/>
        <w:tblLook w:val="04A0" w:firstRow="1" w:lastRow="0" w:firstColumn="1" w:lastColumn="0" w:noHBand="0" w:noVBand="1"/>
      </w:tblPr>
      <w:tblGrid>
        <w:gridCol w:w="9622"/>
      </w:tblGrid>
      <w:tr w:rsidR="00754572" w14:paraId="51278A67" w14:textId="77777777" w:rsidTr="00754572">
        <w:tc>
          <w:tcPr>
            <w:tcW w:w="9622" w:type="dxa"/>
          </w:tcPr>
          <w:p w14:paraId="74F56350" w14:textId="77777777" w:rsidR="00754572" w:rsidRPr="008D0B3B" w:rsidRDefault="00754572" w:rsidP="00754572">
            <w:pPr>
              <w:pStyle w:val="3"/>
              <w:rPr>
                <w:rFonts w:eastAsia="Malgun Gothic"/>
              </w:rPr>
            </w:pPr>
            <w:bookmarkStart w:id="1" w:name="_Toc155389251"/>
            <w:bookmarkStart w:id="2" w:name="_Toc155406310"/>
            <w:r w:rsidRPr="008D0B3B">
              <w:rPr>
                <w:rFonts w:eastAsia="Malgun Gothic"/>
              </w:rPr>
              <w:lastRenderedPageBreak/>
              <w:t>6.2</w:t>
            </w:r>
            <w:r>
              <w:rPr>
                <w:rFonts w:eastAsia="Malgun Gothic"/>
              </w:rPr>
              <w:t>K</w:t>
            </w:r>
            <w:r w:rsidRPr="008D0B3B">
              <w:rPr>
                <w:rFonts w:eastAsia="Malgun Gothic"/>
              </w:rPr>
              <w:t>.4</w:t>
            </w:r>
            <w:r w:rsidRPr="008D0B3B">
              <w:rPr>
                <w:rFonts w:eastAsia="Malgun Gothic"/>
              </w:rPr>
              <w:tab/>
              <w:t xml:space="preserve">Configured transmitted power for </w:t>
            </w:r>
            <w:r w:rsidRPr="00E417DC">
              <w:rPr>
                <w:rFonts w:eastAsia="Malgun Gothic"/>
              </w:rPr>
              <w:t xml:space="preserve">simultaneous </w:t>
            </w:r>
            <w:r>
              <w:rPr>
                <w:rFonts w:eastAsia="Malgun Gothic"/>
              </w:rPr>
              <w:t>transmission to multiple directions</w:t>
            </w:r>
            <w:bookmarkEnd w:id="1"/>
            <w:bookmarkEnd w:id="2"/>
          </w:p>
          <w:p w14:paraId="04EFE25C" w14:textId="77777777" w:rsidR="00754572" w:rsidRPr="002B7735" w:rsidRDefault="00754572" w:rsidP="00754572">
            <w:pPr>
              <w:rPr>
                <w:rFonts w:eastAsia="Malgun Gothic"/>
              </w:rPr>
            </w:pPr>
            <w:r w:rsidRPr="002B7735">
              <w:rPr>
                <w:rFonts w:eastAsia="Malgun Gothic"/>
              </w:rPr>
              <w:t xml:space="preserve">A UE configured </w:t>
            </w:r>
            <w:r w:rsidRPr="008D0B3B">
              <w:rPr>
                <w:rFonts w:eastAsia="Malgun Gothic"/>
              </w:rPr>
              <w:t xml:space="preserve">for </w:t>
            </w:r>
            <w:bookmarkStart w:id="3" w:name="_Hlk150929355"/>
            <w:r w:rsidRPr="00E417DC">
              <w:rPr>
                <w:rFonts w:eastAsia="Malgun Gothic"/>
              </w:rPr>
              <w:t xml:space="preserve">simultaneous </w:t>
            </w:r>
            <w:bookmarkEnd w:id="3"/>
            <w:r>
              <w:rPr>
                <w:rFonts w:eastAsia="Malgun Gothic"/>
              </w:rPr>
              <w:t xml:space="preserve">transmission to multiple directions can </w:t>
            </w:r>
            <w:r w:rsidRPr="00D55F31">
              <w:rPr>
                <w:rFonts w:eastAsia="Malgun Gothic"/>
                <w:highlight w:val="yellow"/>
              </w:rPr>
              <w:t>configure two maximum output powers.</w:t>
            </w:r>
            <w:r>
              <w:rPr>
                <w:rFonts w:eastAsia="Malgun Gothic"/>
              </w:rPr>
              <w:t xml:space="preserve"> T</w:t>
            </w:r>
            <w:r w:rsidRPr="002B7735">
              <w:rPr>
                <w:rFonts w:eastAsia="Malgun Gothic"/>
              </w:rPr>
              <w:t>he configured UE maximum output power P</w:t>
            </w:r>
            <w:r w:rsidRPr="002B7735">
              <w:rPr>
                <w:rFonts w:eastAsia="Malgun Gothic"/>
                <w:vertAlign w:val="subscript"/>
              </w:rPr>
              <w:t>CMAX,f,c</w:t>
            </w:r>
            <w:r>
              <w:rPr>
                <w:rFonts w:eastAsia="Malgun Gothic"/>
                <w:vertAlign w:val="subscript"/>
              </w:rPr>
              <w:t>,k</w:t>
            </w:r>
            <w:r w:rsidRPr="002B7735">
              <w:rPr>
                <w:rFonts w:eastAsia="Malgun Gothic"/>
              </w:rPr>
              <w:t xml:space="preserve"> </w:t>
            </w:r>
            <w:r>
              <w:rPr>
                <w:rFonts w:eastAsia="Malgun Gothic"/>
              </w:rPr>
              <w:t xml:space="preserve">for each of joint/UL TCI states k (k=0,1) indicated for </w:t>
            </w:r>
            <w:r w:rsidRPr="00E417DC">
              <w:rPr>
                <w:rFonts w:eastAsia="Malgun Gothic"/>
              </w:rPr>
              <w:t xml:space="preserve">simultaneous </w:t>
            </w:r>
            <w:r>
              <w:rPr>
                <w:rFonts w:eastAsia="Malgun Gothic"/>
              </w:rPr>
              <w:t xml:space="preserve">transmission to multiple directions of </w:t>
            </w:r>
            <w:r w:rsidRPr="002B7735">
              <w:rPr>
                <w:rFonts w:eastAsia="Malgun Gothic"/>
              </w:rPr>
              <w:t xml:space="preserve">carrier f </w:t>
            </w:r>
            <w:r>
              <w:rPr>
                <w:rFonts w:eastAsia="Malgun Gothic"/>
              </w:rPr>
              <w:t>and</w:t>
            </w:r>
            <w:r w:rsidRPr="002B7735">
              <w:rPr>
                <w:rFonts w:eastAsia="Malgun Gothic"/>
              </w:rPr>
              <w:t xml:space="preserve"> serving cell c is defined as that available to the reference point of a given transmitter branch that corresponds to the reference point of the higher-layer filtered RSRP measurement as specified in TS 38.215 [11].</w:t>
            </w:r>
            <w:r>
              <w:rPr>
                <w:rFonts w:eastAsia="Malgun Gothic"/>
              </w:rPr>
              <w:t xml:space="preserve"> </w:t>
            </w:r>
          </w:p>
          <w:p w14:paraId="01CBA54A" w14:textId="77777777" w:rsidR="00754572" w:rsidRPr="005139D7" w:rsidRDefault="00754572" w:rsidP="00754572">
            <w:pPr>
              <w:rPr>
                <w:rFonts w:eastAsia="Malgun Gothic"/>
              </w:rPr>
            </w:pPr>
            <w:r w:rsidRPr="002B7735">
              <w:rPr>
                <w:rFonts w:eastAsia="Malgun Gothic"/>
              </w:rPr>
              <w:t>The configured UE maximum output power P</w:t>
            </w:r>
            <w:r w:rsidRPr="002B7735">
              <w:rPr>
                <w:rFonts w:eastAsia="Malgun Gothic"/>
                <w:vertAlign w:val="subscript"/>
              </w:rPr>
              <w:t>CMAX,f,c</w:t>
            </w:r>
            <w:r>
              <w:rPr>
                <w:rFonts w:eastAsia="Malgun Gothic"/>
                <w:vertAlign w:val="subscript"/>
              </w:rPr>
              <w:t>,k</w:t>
            </w:r>
            <w:r w:rsidRPr="002B7735">
              <w:rPr>
                <w:rFonts w:eastAsia="Malgun Gothic"/>
              </w:rPr>
              <w:t xml:space="preserve"> shall be set such that the corresponding measured </w:t>
            </w:r>
            <w:r w:rsidRPr="00D55F31">
              <w:rPr>
                <w:rFonts w:eastAsia="Malgun Gothic"/>
                <w:highlight w:val="yellow"/>
              </w:rPr>
              <w:t>peak EIRP P</w:t>
            </w:r>
            <w:r w:rsidRPr="00D55F31">
              <w:rPr>
                <w:rFonts w:eastAsia="Malgun Gothic"/>
                <w:highlight w:val="yellow"/>
                <w:vertAlign w:val="subscript"/>
              </w:rPr>
              <w:t>UMAX,f,c,k</w:t>
            </w:r>
            <w:r w:rsidRPr="002B7735">
              <w:rPr>
                <w:rFonts w:eastAsia="Malgun Gothic"/>
              </w:rPr>
              <w:t xml:space="preserve"> is within the </w:t>
            </w:r>
            <w:r w:rsidRPr="005139D7">
              <w:rPr>
                <w:rFonts w:eastAsia="Malgun Gothic"/>
              </w:rPr>
              <w:t>following bounds</w:t>
            </w:r>
          </w:p>
          <w:p w14:paraId="7C90AE65" w14:textId="77777777" w:rsidR="00754572" w:rsidRPr="005139D7" w:rsidRDefault="00754572" w:rsidP="00754572">
            <w:pPr>
              <w:pStyle w:val="EQ"/>
              <w:rPr>
                <w:rFonts w:eastAsia="Malgun Gothic"/>
              </w:rPr>
            </w:pPr>
            <w:r w:rsidRPr="005139D7">
              <w:rPr>
                <w:rFonts w:eastAsia="Malgun Gothic"/>
              </w:rPr>
              <w:t>P</w:t>
            </w:r>
            <w:r w:rsidRPr="005139D7">
              <w:rPr>
                <w:rFonts w:eastAsia="Malgun Gothic"/>
                <w:vertAlign w:val="subscript"/>
              </w:rPr>
              <w:t>Powerclass</w:t>
            </w:r>
            <w:r w:rsidRPr="005139D7">
              <w:rPr>
                <w:rFonts w:eastAsia="Malgun Gothic"/>
              </w:rPr>
              <w:t xml:space="preserve"> + ΔP</w:t>
            </w:r>
            <w:r w:rsidRPr="005139D7">
              <w:rPr>
                <w:rFonts w:eastAsia="Malgun Gothic"/>
                <w:vertAlign w:val="subscript"/>
              </w:rPr>
              <w:t>IBE</w:t>
            </w:r>
            <w:r w:rsidRPr="005139D7">
              <w:rPr>
                <w:rFonts w:eastAsia="Malgun Gothic"/>
              </w:rPr>
              <w:t xml:space="preserve"> – MAX(MAX(MPR</w:t>
            </w:r>
            <w:r w:rsidRPr="005139D7">
              <w:rPr>
                <w:rFonts w:eastAsia="Malgun Gothic"/>
                <w:vertAlign w:val="subscript"/>
              </w:rPr>
              <w:t>f,c,k</w:t>
            </w:r>
            <w:r w:rsidRPr="005139D7">
              <w:rPr>
                <w:rFonts w:eastAsia="Malgun Gothic"/>
              </w:rPr>
              <w:t>, A- MPR</w:t>
            </w:r>
            <w:r w:rsidRPr="005139D7">
              <w:rPr>
                <w:rFonts w:eastAsia="Malgun Gothic"/>
                <w:vertAlign w:val="subscript"/>
              </w:rPr>
              <w:t>f,c,k</w:t>
            </w:r>
            <w:r w:rsidRPr="005139D7">
              <w:rPr>
                <w:rFonts w:eastAsia="Malgun Gothic"/>
              </w:rPr>
              <w:t>,) + ΔMPR</w:t>
            </w:r>
            <w:r w:rsidRPr="005139D7">
              <w:rPr>
                <w:rFonts w:eastAsia="Malgun Gothic"/>
                <w:vertAlign w:val="subscript"/>
              </w:rPr>
              <w:t>STxMP</w:t>
            </w:r>
            <w:r w:rsidRPr="005139D7">
              <w:rPr>
                <w:rFonts w:eastAsia="Malgun Gothic"/>
              </w:rPr>
              <w:t xml:space="preserve"> + ΔMB</w:t>
            </w:r>
            <w:r w:rsidRPr="005139D7">
              <w:rPr>
                <w:rFonts w:eastAsia="Malgun Gothic"/>
                <w:vertAlign w:val="subscript"/>
              </w:rPr>
              <w:t>P,n</w:t>
            </w:r>
            <w:r w:rsidRPr="005139D7">
              <w:rPr>
                <w:rFonts w:eastAsia="Malgun Gothic"/>
              </w:rPr>
              <w:t>, P-MPR</w:t>
            </w:r>
            <w:r w:rsidRPr="005139D7">
              <w:rPr>
                <w:rFonts w:eastAsia="Malgun Gothic"/>
                <w:vertAlign w:val="subscript"/>
              </w:rPr>
              <w:t>f,c,k</w:t>
            </w:r>
            <w:r w:rsidRPr="005139D7">
              <w:rPr>
                <w:rFonts w:eastAsia="Malgun Gothic"/>
              </w:rPr>
              <w:t>) – MAX{T(MAX(MPR</w:t>
            </w:r>
            <w:r w:rsidRPr="005139D7">
              <w:rPr>
                <w:rFonts w:eastAsia="Malgun Gothic"/>
                <w:vertAlign w:val="subscript"/>
              </w:rPr>
              <w:t>f,c,k</w:t>
            </w:r>
            <w:r w:rsidRPr="005139D7">
              <w:rPr>
                <w:rFonts w:eastAsia="Malgun Gothic"/>
              </w:rPr>
              <w:t>, A- MPR</w:t>
            </w:r>
            <w:r w:rsidRPr="005139D7">
              <w:rPr>
                <w:rFonts w:eastAsia="Malgun Gothic"/>
                <w:vertAlign w:val="subscript"/>
              </w:rPr>
              <w:t>f,c,k</w:t>
            </w:r>
            <w:r w:rsidRPr="005139D7">
              <w:rPr>
                <w:rFonts w:eastAsia="Malgun Gothic"/>
              </w:rPr>
              <w:t>,) + ΔMPR</w:t>
            </w:r>
            <w:r w:rsidRPr="005139D7">
              <w:rPr>
                <w:rFonts w:eastAsia="Malgun Gothic"/>
                <w:vertAlign w:val="subscript"/>
              </w:rPr>
              <w:t>STxMP</w:t>
            </w:r>
            <w:r w:rsidRPr="005139D7">
              <w:rPr>
                <w:rFonts w:eastAsia="Malgun Gothic"/>
              </w:rPr>
              <w:t>), T(P-MPR</w:t>
            </w:r>
            <w:r w:rsidRPr="005139D7">
              <w:rPr>
                <w:rFonts w:eastAsia="Malgun Gothic"/>
                <w:vertAlign w:val="subscript"/>
              </w:rPr>
              <w:t>f,c,k</w:t>
            </w:r>
            <w:r w:rsidRPr="005139D7">
              <w:rPr>
                <w:rFonts w:eastAsia="Malgun Gothic"/>
              </w:rPr>
              <w:t>)} – ΔT</w:t>
            </w:r>
            <w:r w:rsidRPr="005139D7">
              <w:rPr>
                <w:rFonts w:eastAsia="Malgun Gothic"/>
                <w:vertAlign w:val="subscript"/>
              </w:rPr>
              <w:t>STxMP</w:t>
            </w:r>
            <w:r w:rsidRPr="005139D7">
              <w:rPr>
                <w:rFonts w:eastAsia="Malgun Gothic"/>
              </w:rPr>
              <w:t xml:space="preserve">  ≤ P</w:t>
            </w:r>
            <w:r w:rsidRPr="005139D7">
              <w:rPr>
                <w:rFonts w:eastAsia="Malgun Gothic"/>
                <w:vertAlign w:val="subscript"/>
              </w:rPr>
              <w:t>UMAX,f,c,k</w:t>
            </w:r>
            <w:r w:rsidRPr="005139D7">
              <w:rPr>
                <w:rFonts w:eastAsia="Malgun Gothic"/>
              </w:rPr>
              <w:t xml:space="preserve"> ≤ EIRP</w:t>
            </w:r>
            <w:r w:rsidRPr="005139D7">
              <w:rPr>
                <w:rFonts w:eastAsia="Malgun Gothic"/>
                <w:vertAlign w:val="subscript"/>
              </w:rPr>
              <w:t>max</w:t>
            </w:r>
          </w:p>
          <w:p w14:paraId="557F4078" w14:textId="77777777" w:rsidR="00754572" w:rsidRPr="005139D7" w:rsidRDefault="00754572" w:rsidP="00754572">
            <w:pPr>
              <w:rPr>
                <w:rFonts w:eastAsia="Malgun Gothic"/>
              </w:rPr>
            </w:pPr>
            <w:r w:rsidRPr="005139D7">
              <w:rPr>
                <w:rFonts w:eastAsia="Malgun Gothic"/>
              </w:rPr>
              <w:t xml:space="preserve">and </w:t>
            </w:r>
            <w:r w:rsidRPr="00D55F31">
              <w:rPr>
                <w:rFonts w:eastAsia="Malgun Gothic"/>
                <w:highlight w:val="yellow"/>
              </w:rPr>
              <w:t>P</w:t>
            </w:r>
            <w:r w:rsidRPr="00D55F31">
              <w:rPr>
                <w:rFonts w:eastAsia="Malgun Gothic"/>
                <w:highlight w:val="yellow"/>
                <w:vertAlign w:val="subscript"/>
              </w:rPr>
              <w:t>UMAX,f,c</w:t>
            </w:r>
            <w:r w:rsidRPr="00D55F31">
              <w:rPr>
                <w:rFonts w:eastAsia="Malgun Gothic"/>
                <w:highlight w:val="yellow"/>
              </w:rPr>
              <w:t xml:space="preserve">, the corresponding measured peak EIRP for carrier </w:t>
            </w:r>
            <w:r w:rsidRPr="00D55F31">
              <w:rPr>
                <w:rFonts w:eastAsia="Malgun Gothic"/>
                <w:i/>
                <w:iCs/>
                <w:highlight w:val="yellow"/>
              </w:rPr>
              <w:t>f</w:t>
            </w:r>
            <w:r w:rsidRPr="00D55F31">
              <w:rPr>
                <w:rFonts w:eastAsia="Malgun Gothic"/>
                <w:highlight w:val="yellow"/>
              </w:rPr>
              <w:t xml:space="preserve"> of a serving cell </w:t>
            </w:r>
            <w:r w:rsidRPr="00D55F31">
              <w:rPr>
                <w:rFonts w:eastAsia="Malgun Gothic"/>
                <w:i/>
                <w:iCs/>
                <w:highlight w:val="yellow"/>
              </w:rPr>
              <w:t>c</w:t>
            </w:r>
            <w:r w:rsidRPr="00D55F31">
              <w:rPr>
                <w:rFonts w:eastAsia="Malgun Gothic"/>
                <w:highlight w:val="yellow"/>
              </w:rPr>
              <w:t>, aggregated over all indicated joint/UL TCI states in a given direction</w:t>
            </w:r>
            <w:r w:rsidRPr="00D55F31">
              <w:rPr>
                <w:rFonts w:eastAsia="Malgun Gothic"/>
                <w:i/>
                <w:iCs/>
                <w:highlight w:val="yellow"/>
              </w:rPr>
              <w:t>,</w:t>
            </w:r>
            <w:r w:rsidRPr="00D55F31">
              <w:rPr>
                <w:rFonts w:eastAsia="Malgun Gothic"/>
                <w:highlight w:val="yellow"/>
              </w:rPr>
              <w:t xml:space="preserve"> satisfies over all directions</w:t>
            </w:r>
          </w:p>
          <w:p w14:paraId="0DD91C08" w14:textId="77777777" w:rsidR="00754572" w:rsidRPr="005139D7" w:rsidRDefault="00754572" w:rsidP="00754572">
            <w:pPr>
              <w:pStyle w:val="EQ"/>
              <w:rPr>
                <w:rFonts w:eastAsia="Malgun Gothic"/>
              </w:rPr>
            </w:pPr>
            <w:r>
              <w:rPr>
                <w:rFonts w:eastAsia="Malgun Gothic"/>
              </w:rPr>
              <w:tab/>
            </w:r>
            <w:r w:rsidRPr="005139D7">
              <w:rPr>
                <w:rFonts w:eastAsia="Malgun Gothic"/>
              </w:rPr>
              <w:t>P</w:t>
            </w:r>
            <w:r w:rsidRPr="005139D7">
              <w:rPr>
                <w:rFonts w:eastAsia="Malgun Gothic"/>
                <w:vertAlign w:val="subscript"/>
              </w:rPr>
              <w:t>UMAX,f,c</w:t>
            </w:r>
            <w:r w:rsidRPr="005139D7">
              <w:rPr>
                <w:rFonts w:eastAsia="Malgun Gothic"/>
              </w:rPr>
              <w:t xml:space="preserve"> ≤ EIRP</w:t>
            </w:r>
            <w:r w:rsidRPr="005139D7">
              <w:rPr>
                <w:rFonts w:eastAsia="Malgun Gothic"/>
                <w:vertAlign w:val="subscript"/>
              </w:rPr>
              <w:t>max</w:t>
            </w:r>
          </w:p>
          <w:p w14:paraId="5D15099D" w14:textId="77777777" w:rsidR="00754572" w:rsidRPr="005139D7" w:rsidRDefault="00754572" w:rsidP="00754572">
            <w:pPr>
              <w:rPr>
                <w:rFonts w:eastAsia="Malgun Gothic"/>
              </w:rPr>
            </w:pPr>
            <w:r w:rsidRPr="005139D7">
              <w:rPr>
                <w:rFonts w:eastAsia="Malgun Gothic"/>
              </w:rPr>
              <w:t>while the corresponding measured total radiated power P</w:t>
            </w:r>
            <w:r w:rsidRPr="005139D7">
              <w:rPr>
                <w:rFonts w:eastAsia="Malgun Gothic"/>
                <w:vertAlign w:val="subscript"/>
              </w:rPr>
              <w:t>TMAX,f,c</w:t>
            </w:r>
            <w:r w:rsidRPr="005139D7">
              <w:rPr>
                <w:rFonts w:eastAsia="Malgun Gothic"/>
              </w:rPr>
              <w:t xml:space="preserve"> is bounded by</w:t>
            </w:r>
          </w:p>
          <w:p w14:paraId="0B1EBA68" w14:textId="77777777" w:rsidR="00754572" w:rsidRPr="005139D7" w:rsidRDefault="00754572" w:rsidP="00754572">
            <w:pPr>
              <w:pStyle w:val="EQ"/>
              <w:rPr>
                <w:rFonts w:eastAsia="Malgun Gothic"/>
              </w:rPr>
            </w:pPr>
            <w:r>
              <w:rPr>
                <w:rFonts w:eastAsia="Malgun Gothic"/>
              </w:rPr>
              <w:tab/>
            </w:r>
            <w:r w:rsidRPr="005139D7">
              <w:rPr>
                <w:rFonts w:eastAsia="Malgun Gothic"/>
              </w:rPr>
              <w:t>P</w:t>
            </w:r>
            <w:r w:rsidRPr="005139D7">
              <w:rPr>
                <w:rFonts w:eastAsia="Malgun Gothic"/>
                <w:vertAlign w:val="subscript"/>
              </w:rPr>
              <w:t>TMAX,f,c</w:t>
            </w:r>
            <w:r w:rsidRPr="005139D7">
              <w:rPr>
                <w:rFonts w:eastAsia="Malgun Gothic"/>
              </w:rPr>
              <w:t xml:space="preserve"> ≤ TRP</w:t>
            </w:r>
            <w:r w:rsidRPr="005139D7">
              <w:rPr>
                <w:rFonts w:eastAsia="Malgun Gothic"/>
                <w:vertAlign w:val="subscript"/>
              </w:rPr>
              <w:t>max</w:t>
            </w:r>
          </w:p>
          <w:p w14:paraId="34E1F09D" w14:textId="77777777" w:rsidR="00754572" w:rsidRDefault="00754572" w:rsidP="00754572">
            <w:pPr>
              <w:rPr>
                <w:rFonts w:eastAsia="Malgun Gothic"/>
              </w:rPr>
            </w:pPr>
            <w:r w:rsidRPr="005139D7">
              <w:rPr>
                <w:rFonts w:eastAsia="Malgun Gothic"/>
              </w:rPr>
              <w:t>with P</w:t>
            </w:r>
            <w:r w:rsidRPr="005139D7">
              <w:rPr>
                <w:rFonts w:eastAsia="Malgun Gothic"/>
                <w:vertAlign w:val="subscript"/>
              </w:rPr>
              <w:t>Powerclass</w:t>
            </w:r>
            <w:r w:rsidRPr="005139D7">
              <w:rPr>
                <w:rFonts w:eastAsia="Malgun Gothic"/>
              </w:rPr>
              <w:t xml:space="preserve"> the UE minimum peak EIRP as specified in sub-clause 6.2K.1, EIRP</w:t>
            </w:r>
            <w:r w:rsidRPr="005139D7">
              <w:rPr>
                <w:rFonts w:eastAsia="Malgun Gothic"/>
                <w:vertAlign w:val="subscript"/>
              </w:rPr>
              <w:t>max</w:t>
            </w:r>
            <w:r w:rsidRPr="005139D7">
              <w:rPr>
                <w:rFonts w:eastAsia="Malgun Gothic"/>
              </w:rPr>
              <w:t xml:space="preserve"> the applicable maximum EIRP as specified in sub-clause 6.2.1, MPR</w:t>
            </w:r>
            <w:r w:rsidRPr="005139D7">
              <w:rPr>
                <w:rFonts w:eastAsia="Malgun Gothic"/>
                <w:vertAlign w:val="subscript"/>
              </w:rPr>
              <w:t>f,c,k</w:t>
            </w:r>
            <w:r w:rsidRPr="005139D7">
              <w:rPr>
                <w:rFonts w:eastAsia="Malgun Gothic"/>
              </w:rPr>
              <w:t xml:space="preserve"> as specified in sub-clause 6.2K.2 , A-MPR</w:t>
            </w:r>
            <w:r w:rsidRPr="005139D7">
              <w:rPr>
                <w:rFonts w:eastAsia="Malgun Gothic"/>
                <w:vertAlign w:val="subscript"/>
              </w:rPr>
              <w:t>f,c,k</w:t>
            </w:r>
            <w:r w:rsidRPr="005139D7">
              <w:rPr>
                <w:rFonts w:eastAsia="Malgun Gothic"/>
              </w:rPr>
              <w:t xml:space="preserve"> as specified in sub-clause 6.2K.3, ΔMB</w:t>
            </w:r>
            <w:r w:rsidRPr="005139D7">
              <w:rPr>
                <w:rFonts w:eastAsia="Malgun Gothic"/>
                <w:vertAlign w:val="subscript"/>
              </w:rPr>
              <w:t>P,n</w:t>
            </w:r>
            <w:r w:rsidRPr="005139D7">
              <w:rPr>
                <w:rFonts w:eastAsia="Malgun Gothic"/>
              </w:rPr>
              <w:t xml:space="preserve"> the peak EIRP relaxation as specified in clause 6.2.1 and TRP</w:t>
            </w:r>
            <w:r w:rsidRPr="005139D7">
              <w:rPr>
                <w:rFonts w:eastAsia="Malgun Gothic"/>
                <w:vertAlign w:val="subscript"/>
              </w:rPr>
              <w:t>max</w:t>
            </w:r>
            <w:r w:rsidRPr="005139D7">
              <w:rPr>
                <w:rFonts w:eastAsia="Malgun Gothic"/>
              </w:rPr>
              <w:t xml:space="preserve"> the maximum TRP for the UE power class as specified in sub-clause 6.2.1. </w:t>
            </w:r>
            <w:r w:rsidRPr="005139D7">
              <w:rPr>
                <w:rFonts w:eastAsia="Malgun Gothic"/>
                <w:noProof/>
              </w:rPr>
              <w:t>Δ</w:t>
            </w:r>
            <w:r w:rsidRPr="005139D7">
              <w:rPr>
                <w:rFonts w:eastAsia="Malgun Gothic"/>
              </w:rPr>
              <w:t>P</w:t>
            </w:r>
            <w:r w:rsidRPr="005139D7">
              <w:rPr>
                <w:rFonts w:eastAsia="Malgun Gothic"/>
                <w:vertAlign w:val="subscript"/>
              </w:rPr>
              <w:t>IBE</w:t>
            </w:r>
            <w:r w:rsidRPr="005139D7">
              <w:rPr>
                <w:rFonts w:eastAsia="Malgun Gothic"/>
              </w:rPr>
              <w:t xml:space="preserve"> is 1.0 dB if UE declares support for </w:t>
            </w:r>
            <w:r w:rsidRPr="005139D7">
              <w:rPr>
                <w:rFonts w:eastAsia="Malgun Gothic"/>
                <w:i/>
                <w:iCs/>
              </w:rPr>
              <w:t>mpr-PowerBoost-FR2-r16</w:t>
            </w:r>
            <w:r w:rsidRPr="005139D7">
              <w:rPr>
                <w:rFonts w:eastAsia="Malgun Gothic"/>
              </w:rPr>
              <w:t>, UL transmission is QPSK, MPR</w:t>
            </w:r>
            <w:r w:rsidRPr="005139D7">
              <w:rPr>
                <w:rFonts w:eastAsia="Malgun Gothic"/>
                <w:vertAlign w:val="subscript"/>
              </w:rPr>
              <w:t xml:space="preserve">f,c </w:t>
            </w:r>
            <w:r w:rsidRPr="005139D7">
              <w:rPr>
                <w:rFonts w:eastAsia="Malgun Gothic"/>
              </w:rPr>
              <w:t xml:space="preserve">= 0 and when NS_200 applies and the network configures the UE to operate with </w:t>
            </w:r>
            <w:r w:rsidRPr="005139D7">
              <w:rPr>
                <w:rFonts w:eastAsia="Malgun Gothic"/>
                <w:i/>
                <w:iCs/>
              </w:rPr>
              <w:t xml:space="preserve">mpr-PowerBoost-FR2-r16 </w:t>
            </w:r>
            <w:r w:rsidRPr="005139D7">
              <w:rPr>
                <w:rFonts w:eastAsia="Malgun Gothic"/>
              </w:rPr>
              <w:t>otherwise</w:t>
            </w:r>
            <w:r w:rsidRPr="005139D7">
              <w:rPr>
                <w:rFonts w:ascii="Symbol" w:eastAsia="Malgun Gothic" w:hAnsi="Symbol"/>
              </w:rPr>
              <w:t></w:t>
            </w:r>
            <w:r w:rsidRPr="005139D7">
              <w:rPr>
                <w:rFonts w:eastAsia="Malgun Gothic"/>
                <w:noProof/>
              </w:rPr>
              <w:t>Δ</w:t>
            </w:r>
            <w:r w:rsidRPr="005139D7">
              <w:rPr>
                <w:rFonts w:eastAsia="Malgun Gothic"/>
              </w:rPr>
              <w:t>P</w:t>
            </w:r>
            <w:r w:rsidRPr="005139D7">
              <w:rPr>
                <w:rFonts w:eastAsia="Malgun Gothic"/>
                <w:vertAlign w:val="subscript"/>
              </w:rPr>
              <w:t>IBE</w:t>
            </w:r>
            <w:r w:rsidRPr="005139D7">
              <w:rPr>
                <w:rFonts w:eastAsia="Malgun Gothic"/>
              </w:rPr>
              <w:t xml:space="preserve"> is 0.0 dB. </w:t>
            </w:r>
            <w:r w:rsidRPr="005139D7">
              <w:rPr>
                <w:rFonts w:eastAsia="Malgun Gothic"/>
                <w:noProof/>
              </w:rPr>
              <w:t>ΔMPR</w:t>
            </w:r>
            <w:r w:rsidRPr="005139D7">
              <w:rPr>
                <w:rFonts w:eastAsia="Malgun Gothic"/>
                <w:noProof/>
                <w:vertAlign w:val="subscript"/>
              </w:rPr>
              <w:t>STxMP</w:t>
            </w:r>
            <w:r w:rsidRPr="005139D7">
              <w:rPr>
                <w:rFonts w:eastAsia="Malgun Gothic"/>
              </w:rPr>
              <w:t xml:space="preserve"> is [3</w:t>
            </w:r>
            <w:r>
              <w:rPr>
                <w:rFonts w:eastAsia="Malgun Gothic"/>
              </w:rPr>
              <w:t>.0</w:t>
            </w:r>
            <w:r w:rsidRPr="005139D7">
              <w:rPr>
                <w:rFonts w:eastAsia="Malgun Gothic"/>
              </w:rPr>
              <w:t xml:space="preserve">] dB if two TCI states are indicated for simultaneous </w:t>
            </w:r>
            <w:r>
              <w:rPr>
                <w:rFonts w:eastAsia="Malgun Gothic"/>
              </w:rPr>
              <w:t>transmission to multiple directions</w:t>
            </w:r>
            <w:r w:rsidRPr="005139D7">
              <w:rPr>
                <w:rFonts w:eastAsia="Malgun Gothic"/>
              </w:rPr>
              <w:t>, 0</w:t>
            </w:r>
            <w:r>
              <w:rPr>
                <w:rFonts w:eastAsia="Malgun Gothic"/>
              </w:rPr>
              <w:t>.0</w:t>
            </w:r>
            <w:r w:rsidRPr="005139D7">
              <w:rPr>
                <w:rFonts w:eastAsia="Malgun Gothic"/>
              </w:rPr>
              <w:t xml:space="preserve"> dB otherwise. </w:t>
            </w:r>
            <w:r w:rsidRPr="005139D7">
              <w:rPr>
                <w:rFonts w:eastAsia="Malgun Gothic"/>
                <w:noProof/>
              </w:rPr>
              <w:t>ΔT</w:t>
            </w:r>
            <w:r w:rsidRPr="005139D7">
              <w:rPr>
                <w:rFonts w:eastAsia="Malgun Gothic"/>
                <w:noProof/>
                <w:vertAlign w:val="subscript"/>
              </w:rPr>
              <w:t xml:space="preserve">STxMP </w:t>
            </w:r>
            <w:r w:rsidRPr="005139D7">
              <w:rPr>
                <w:rFonts w:eastAsia="Malgun Gothic"/>
              </w:rPr>
              <w:t>is specified in sub-clause 6.2K.1. The requirement is verified in beam peak direction.</w:t>
            </w:r>
            <w:r>
              <w:rPr>
                <w:rFonts w:eastAsia="Malgun Gothic"/>
              </w:rPr>
              <w:t xml:space="preserve"> </w:t>
            </w:r>
          </w:p>
          <w:p w14:paraId="5AD87FCA" w14:textId="77777777" w:rsidR="00754572" w:rsidRPr="005F4E9B" w:rsidRDefault="00754572" w:rsidP="00754572">
            <w:pPr>
              <w:rPr>
                <w:rFonts w:eastAsia="Malgun Gothic"/>
              </w:rPr>
            </w:pPr>
            <w:r w:rsidRPr="00C710B2">
              <w:t>P-MPR</w:t>
            </w:r>
            <w:r w:rsidRPr="00C710B2">
              <w:rPr>
                <w:vertAlign w:val="subscript"/>
              </w:rPr>
              <w:t>f,c</w:t>
            </w:r>
            <w:r>
              <w:rPr>
                <w:vertAlign w:val="subscript"/>
              </w:rPr>
              <w:t>,k</w:t>
            </w:r>
            <w:r w:rsidRPr="00C710B2">
              <w:t xml:space="preserve"> is the power management maximum output power reduction P-MPR</w:t>
            </w:r>
            <w:r w:rsidRPr="00C710B2">
              <w:rPr>
                <w:vertAlign w:val="subscript"/>
              </w:rPr>
              <w:t>f,c</w:t>
            </w:r>
            <w:r>
              <w:t xml:space="preserve"> for each of indicated joint/UL TCI states. </w:t>
            </w:r>
            <w:r w:rsidRPr="00C710B2">
              <w:t>P-MPR</w:t>
            </w:r>
            <w:r w:rsidRPr="00C710B2">
              <w:rPr>
                <w:vertAlign w:val="subscript"/>
              </w:rPr>
              <w:t>f,c</w:t>
            </w:r>
            <w:r>
              <w:t xml:space="preserve"> is defined in clause 6.2.4</w:t>
            </w:r>
            <w:r w:rsidRPr="00C710B2">
              <w:t>.</w:t>
            </w:r>
          </w:p>
          <w:p w14:paraId="76DB2BAD" w14:textId="44C30E16" w:rsidR="00754572" w:rsidRPr="00754572" w:rsidRDefault="00754572" w:rsidP="00D55F31">
            <w:pPr>
              <w:rPr>
                <w:lang w:eastAsia="zh-CN"/>
              </w:rPr>
            </w:pPr>
            <w:r w:rsidRPr="002B7735">
              <w:rPr>
                <w:rFonts w:eastAsia="Malgun Gothic"/>
              </w:rPr>
              <w:t>The tolerance T(</w:t>
            </w:r>
            <w:r w:rsidRPr="00F0254F">
              <w:rPr>
                <w:rFonts w:eastAsia="Malgun Gothic"/>
                <w:noProof/>
              </w:rPr>
              <w:t>Δ</w:t>
            </w:r>
            <w:r w:rsidRPr="002B7735">
              <w:rPr>
                <w:rFonts w:eastAsia="Malgun Gothic"/>
              </w:rPr>
              <w:t xml:space="preserve">P) for applicable values of </w:t>
            </w:r>
            <w:r w:rsidRPr="00F0254F">
              <w:rPr>
                <w:rFonts w:eastAsia="Malgun Gothic"/>
                <w:noProof/>
              </w:rPr>
              <w:t>Δ</w:t>
            </w:r>
            <w:r w:rsidRPr="002B7735">
              <w:rPr>
                <w:rFonts w:eastAsia="Malgun Gothic"/>
              </w:rPr>
              <w:t>P (values in dB) is specified in Tables 6.2.4-1 and 6.2.4-2.</w:t>
            </w:r>
          </w:p>
        </w:tc>
      </w:tr>
    </w:tbl>
    <w:p w14:paraId="0F639452" w14:textId="77777777" w:rsidR="00F43FEA" w:rsidRDefault="00F43FEA" w:rsidP="00F43FEA">
      <w:pPr>
        <w:rPr>
          <w:lang w:eastAsia="zh-CN"/>
        </w:rPr>
      </w:pPr>
    </w:p>
    <w:p w14:paraId="01C5DDD5" w14:textId="2875F9F7" w:rsidR="00E32538" w:rsidRDefault="00D55F31" w:rsidP="004A303F">
      <w:pPr>
        <w:rPr>
          <w:lang w:eastAsia="zh-CN"/>
        </w:rPr>
      </w:pPr>
      <w:r>
        <w:rPr>
          <w:lang w:eastAsia="zh-CN"/>
        </w:rPr>
        <w:t>In order to get all those EIRPs, first of all we need to decide which AoA separation is to be used for EIRP measurement of STxMP. Note that UEs supporting STxMP have to also support Multi-Rx, otherwise related measurement and reporting which is necessary for STxMP would not be available. For Multi-Rx, the core requirement is established based on UE declared AoA separation from {30, 60, 90, 120, 150}degree.</w:t>
      </w:r>
      <w:r w:rsidR="008D1C75">
        <w:rPr>
          <w:lang w:eastAsia="zh-CN"/>
        </w:rPr>
        <w:t xml:space="preserve"> It is natural </w:t>
      </w:r>
      <w:r w:rsidR="00EE4320">
        <w:rPr>
          <w:lang w:eastAsia="zh-CN"/>
        </w:rPr>
        <w:t>for STxMP to reuse the declared AoA separation. One of the reason is that the declared AoA separation reflects UE’s relative location of multiple panels which is suitable for both RX and TX. Another reason is that the TX performance for FR2 highly rely on beam correspondence in which RSRP measurement accuracy is critical for corresponding TX beam selection and TX power.</w:t>
      </w:r>
    </w:p>
    <w:p w14:paraId="74831D9E" w14:textId="191C1C62" w:rsidR="00EE4320" w:rsidRDefault="00EE4320" w:rsidP="00EE4320">
      <w:pPr>
        <w:spacing w:after="120"/>
        <w:ind w:left="1418" w:hanging="1418"/>
        <w:rPr>
          <w:lang w:eastAsia="zh-CN"/>
        </w:rPr>
      </w:pPr>
      <w:r>
        <w:rPr>
          <w:b/>
          <w:bCs/>
        </w:rPr>
        <w:t>Observation 3</w:t>
      </w:r>
      <w:r w:rsidRPr="00DF1B01">
        <w:rPr>
          <w:b/>
          <w:bCs/>
        </w:rPr>
        <w:t>:</w:t>
      </w:r>
      <w:r w:rsidRPr="00DF1B01">
        <w:rPr>
          <w:b/>
          <w:bCs/>
        </w:rPr>
        <w:tab/>
      </w:r>
      <w:r>
        <w:rPr>
          <w:b/>
          <w:lang w:eastAsia="zh-CN"/>
        </w:rPr>
        <w:t>The UE declared AoA separation angle for Multi-Rx is also suitable for STxMP (i.e. Multi-Tx) because it partially indicated panel placement and also provide necessary beam correspondence condition.</w:t>
      </w:r>
    </w:p>
    <w:p w14:paraId="51033B31" w14:textId="75726310" w:rsidR="00EE4320" w:rsidRDefault="00EE4320" w:rsidP="004A303F">
      <w:pPr>
        <w:rPr>
          <w:lang w:eastAsia="zh-CN"/>
        </w:rPr>
      </w:pPr>
      <w:r>
        <w:rPr>
          <w:lang w:eastAsia="zh-CN"/>
        </w:rPr>
        <w:t>Based on above discussion, it is reasonable to reuse the UE declared AoA separation angle of Multi-Rx for EIRP measurement of STxMP.</w:t>
      </w:r>
    </w:p>
    <w:p w14:paraId="56A6A01D" w14:textId="195CFC01" w:rsidR="00EE4320" w:rsidRPr="0016068B" w:rsidRDefault="00EE4320" w:rsidP="00EE4320">
      <w:pPr>
        <w:spacing w:after="120"/>
        <w:ind w:left="1418" w:hanging="1418"/>
        <w:rPr>
          <w:lang w:eastAsia="zh-CN"/>
        </w:rPr>
      </w:pPr>
      <w:r>
        <w:rPr>
          <w:b/>
          <w:bCs/>
        </w:rPr>
        <w:t>Proposal 1</w:t>
      </w:r>
      <w:r w:rsidRPr="00DF1B01">
        <w:rPr>
          <w:b/>
          <w:bCs/>
        </w:rPr>
        <w:t>:</w:t>
      </w:r>
      <w:r w:rsidRPr="00DF1B01">
        <w:rPr>
          <w:b/>
          <w:bCs/>
        </w:rPr>
        <w:tab/>
      </w:r>
      <w:r>
        <w:rPr>
          <w:b/>
          <w:bCs/>
        </w:rPr>
        <w:t xml:space="preserve">it is proposed to </w:t>
      </w:r>
      <w:r w:rsidRPr="00EE4320">
        <w:rPr>
          <w:b/>
          <w:bCs/>
        </w:rPr>
        <w:t xml:space="preserve">reuse the UE declared AoA separation angle </w:t>
      </w:r>
      <w:r>
        <w:rPr>
          <w:b/>
          <w:bCs/>
        </w:rPr>
        <w:t>of</w:t>
      </w:r>
      <w:r w:rsidRPr="00EE4320">
        <w:rPr>
          <w:b/>
          <w:bCs/>
        </w:rPr>
        <w:t xml:space="preserve"> Multi-Rx for EIRP measurement of STxMP</w:t>
      </w:r>
      <w:r>
        <w:rPr>
          <w:b/>
          <w:bCs/>
        </w:rPr>
        <w:t xml:space="preserve">, for </w:t>
      </w:r>
      <w:r w:rsidR="005B12DA">
        <w:rPr>
          <w:b/>
          <w:bCs/>
        </w:rPr>
        <w:t>the</w:t>
      </w:r>
      <w:r>
        <w:rPr>
          <w:b/>
          <w:bCs/>
        </w:rPr>
        <w:t xml:space="preserve"> UE under test</w:t>
      </w:r>
      <w:r w:rsidRPr="00EE4320">
        <w:rPr>
          <w:b/>
          <w:bCs/>
        </w:rPr>
        <w:t>.</w:t>
      </w:r>
    </w:p>
    <w:p w14:paraId="000E14E6" w14:textId="77777777" w:rsidR="00EE4320" w:rsidRPr="00EE4320" w:rsidRDefault="00EE4320" w:rsidP="004A303F">
      <w:pPr>
        <w:rPr>
          <w:lang w:eastAsia="zh-CN"/>
        </w:rPr>
      </w:pPr>
    </w:p>
    <w:tbl>
      <w:tblPr>
        <w:tblStyle w:val="ad"/>
        <w:tblW w:w="0" w:type="auto"/>
        <w:tblLook w:val="04A0" w:firstRow="1" w:lastRow="0" w:firstColumn="1" w:lastColumn="0" w:noHBand="0" w:noVBand="1"/>
      </w:tblPr>
      <w:tblGrid>
        <w:gridCol w:w="9622"/>
      </w:tblGrid>
      <w:tr w:rsidR="00D55F31" w14:paraId="5669EC9D" w14:textId="77777777" w:rsidTr="00D55F31">
        <w:tc>
          <w:tcPr>
            <w:tcW w:w="9622" w:type="dxa"/>
          </w:tcPr>
          <w:p w14:paraId="38A72F88" w14:textId="77777777" w:rsidR="00D55F31" w:rsidRPr="00C04A08" w:rsidRDefault="00D55F31" w:rsidP="00D55F31">
            <w:pPr>
              <w:pStyle w:val="3"/>
            </w:pPr>
            <w:bookmarkStart w:id="4" w:name="_Toc155406531"/>
            <w:r w:rsidRPr="00C04A08">
              <w:lastRenderedPageBreak/>
              <w:t>7.</w:t>
            </w:r>
            <w:r>
              <w:t>3K</w:t>
            </w:r>
            <w:r w:rsidRPr="00C04A08">
              <w:t>.</w:t>
            </w:r>
            <w:r>
              <w:t>3</w:t>
            </w:r>
            <w:r w:rsidRPr="00C04A08">
              <w:tab/>
            </w:r>
            <w:r>
              <w:t>2AoA spherical coverage of p</w:t>
            </w:r>
            <w:r w:rsidRPr="00C04A08">
              <w:t xml:space="preserve">ower class </w:t>
            </w:r>
            <w:r>
              <w:t>3</w:t>
            </w:r>
            <w:bookmarkEnd w:id="4"/>
          </w:p>
          <w:p w14:paraId="00D74ED9" w14:textId="77777777" w:rsidR="00D55F31" w:rsidRDefault="00D55F31" w:rsidP="00D55F31">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5EF89786" w14:textId="77777777" w:rsidR="00D55F31" w:rsidRDefault="00D55F31" w:rsidP="00D55F31">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applies to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01D9CE78" w14:textId="77777777" w:rsidR="00D55F31" w:rsidRDefault="00D55F31" w:rsidP="00D55F31">
            <w:pPr>
              <w:rPr>
                <w:lang w:eastAsia="zh-CN"/>
              </w:rPr>
            </w:pPr>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 xml:space="preserve">.3-1. The UE is required to fulfil the requirement </w:t>
            </w:r>
            <w:r w:rsidRPr="00D55F31">
              <w:rPr>
                <w:highlight w:val="yellow"/>
                <w:lang w:eastAsia="zh-CN"/>
              </w:rPr>
              <w:t>at any one declared AoA separation</w:t>
            </w:r>
            <w:r>
              <w:rPr>
                <w:lang w:eastAsia="zh-CN"/>
              </w:rPr>
              <w:t xml:space="preserve">. </w:t>
            </w:r>
          </w:p>
          <w:p w14:paraId="1BD287EB" w14:textId="77777777" w:rsidR="00D55F31" w:rsidRDefault="00D55F31" w:rsidP="00D55F31">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ad"/>
              <w:tblW w:w="0" w:type="auto"/>
              <w:jc w:val="center"/>
              <w:tblLook w:val="04A0" w:firstRow="1" w:lastRow="0" w:firstColumn="1" w:lastColumn="0" w:noHBand="0" w:noVBand="1"/>
            </w:tblPr>
            <w:tblGrid>
              <w:gridCol w:w="2160"/>
              <w:gridCol w:w="1286"/>
            </w:tblGrid>
            <w:tr w:rsidR="00D55F31" w14:paraId="5FDC451A" w14:textId="77777777" w:rsidTr="008C0667">
              <w:trPr>
                <w:jc w:val="center"/>
              </w:trPr>
              <w:tc>
                <w:tcPr>
                  <w:tcW w:w="2160" w:type="dxa"/>
                  <w:vAlign w:val="center"/>
                </w:tcPr>
                <w:p w14:paraId="76B5104C" w14:textId="77777777" w:rsidR="00D55F31" w:rsidRPr="00D55F31" w:rsidRDefault="00D55F31" w:rsidP="00D55F31">
                  <w:pPr>
                    <w:pStyle w:val="TAH"/>
                    <w:rPr>
                      <w:highlight w:val="yellow"/>
                      <w:lang w:eastAsia="zh-CN"/>
                    </w:rPr>
                  </w:pPr>
                  <w:r w:rsidRPr="00D55F31">
                    <w:rPr>
                      <w:highlight w:val="yellow"/>
                      <w:lang w:eastAsia="zh-CN"/>
                    </w:rPr>
                    <w:t>AoA separation (degrees)</w:t>
                  </w:r>
                </w:p>
              </w:tc>
              <w:tc>
                <w:tcPr>
                  <w:tcW w:w="1286" w:type="dxa"/>
                  <w:vAlign w:val="center"/>
                </w:tcPr>
                <w:p w14:paraId="1B3F20DB" w14:textId="77777777" w:rsidR="00D55F31" w:rsidRDefault="00D55F31" w:rsidP="00D55F31">
                  <w:pPr>
                    <w:pStyle w:val="TAH"/>
                    <w:rPr>
                      <w:lang w:eastAsia="zh-CN"/>
                    </w:rPr>
                  </w:pPr>
                  <w:r>
                    <w:rPr>
                      <w:lang w:eastAsia="zh-CN"/>
                    </w:rPr>
                    <w:t>Probability (%)</w:t>
                  </w:r>
                </w:p>
              </w:tc>
            </w:tr>
            <w:tr w:rsidR="00D55F31" w14:paraId="286A1390" w14:textId="77777777" w:rsidTr="008C0667">
              <w:trPr>
                <w:jc w:val="center"/>
              </w:trPr>
              <w:tc>
                <w:tcPr>
                  <w:tcW w:w="2160" w:type="dxa"/>
                  <w:vAlign w:val="center"/>
                </w:tcPr>
                <w:p w14:paraId="2053E498" w14:textId="77777777" w:rsidR="00D55F31" w:rsidRPr="00D55F31" w:rsidRDefault="00D55F31" w:rsidP="00D55F31">
                  <w:pPr>
                    <w:pStyle w:val="TAC"/>
                    <w:rPr>
                      <w:highlight w:val="yellow"/>
                      <w:lang w:eastAsia="zh-CN"/>
                    </w:rPr>
                  </w:pPr>
                  <w:r w:rsidRPr="00D55F31">
                    <w:rPr>
                      <w:highlight w:val="yellow"/>
                      <w:lang w:eastAsia="zh-CN"/>
                    </w:rPr>
                    <w:t>30</w:t>
                  </w:r>
                </w:p>
              </w:tc>
              <w:tc>
                <w:tcPr>
                  <w:tcW w:w="1286" w:type="dxa"/>
                  <w:vAlign w:val="center"/>
                </w:tcPr>
                <w:p w14:paraId="4D754F25" w14:textId="77777777" w:rsidR="00D55F31" w:rsidRDefault="00D55F31" w:rsidP="00D55F31">
                  <w:pPr>
                    <w:pStyle w:val="TAC"/>
                    <w:rPr>
                      <w:lang w:eastAsia="zh-CN"/>
                    </w:rPr>
                  </w:pPr>
                  <w:r>
                    <w:rPr>
                      <w:lang w:eastAsia="zh-CN"/>
                    </w:rPr>
                    <w:t>18.5</w:t>
                  </w:r>
                </w:p>
              </w:tc>
            </w:tr>
            <w:tr w:rsidR="00D55F31" w14:paraId="16C8383C" w14:textId="77777777" w:rsidTr="008C0667">
              <w:trPr>
                <w:jc w:val="center"/>
              </w:trPr>
              <w:tc>
                <w:tcPr>
                  <w:tcW w:w="2160" w:type="dxa"/>
                  <w:vAlign w:val="center"/>
                </w:tcPr>
                <w:p w14:paraId="087D3BFB" w14:textId="77777777" w:rsidR="00D55F31" w:rsidRPr="00D55F31" w:rsidRDefault="00D55F31" w:rsidP="00D55F31">
                  <w:pPr>
                    <w:pStyle w:val="TAC"/>
                    <w:rPr>
                      <w:highlight w:val="yellow"/>
                      <w:lang w:eastAsia="zh-CN"/>
                    </w:rPr>
                  </w:pPr>
                  <w:r w:rsidRPr="00D55F31">
                    <w:rPr>
                      <w:highlight w:val="yellow"/>
                      <w:lang w:eastAsia="zh-CN"/>
                    </w:rPr>
                    <w:t>60</w:t>
                  </w:r>
                </w:p>
              </w:tc>
              <w:tc>
                <w:tcPr>
                  <w:tcW w:w="1286" w:type="dxa"/>
                  <w:vAlign w:val="center"/>
                </w:tcPr>
                <w:p w14:paraId="4772B64B" w14:textId="77777777" w:rsidR="00D55F31" w:rsidRDefault="00D55F31" w:rsidP="00D55F31">
                  <w:pPr>
                    <w:pStyle w:val="TAC"/>
                    <w:rPr>
                      <w:lang w:eastAsia="zh-CN"/>
                    </w:rPr>
                  </w:pPr>
                  <w:r>
                    <w:rPr>
                      <w:lang w:eastAsia="zh-CN"/>
                    </w:rPr>
                    <w:t>13.5</w:t>
                  </w:r>
                </w:p>
              </w:tc>
            </w:tr>
            <w:tr w:rsidR="00D55F31" w14:paraId="05369D8D" w14:textId="77777777" w:rsidTr="008C0667">
              <w:trPr>
                <w:jc w:val="center"/>
              </w:trPr>
              <w:tc>
                <w:tcPr>
                  <w:tcW w:w="2160" w:type="dxa"/>
                  <w:vAlign w:val="center"/>
                </w:tcPr>
                <w:p w14:paraId="1A22193C" w14:textId="77777777" w:rsidR="00D55F31" w:rsidRPr="00D55F31" w:rsidRDefault="00D55F31" w:rsidP="00D55F31">
                  <w:pPr>
                    <w:pStyle w:val="TAC"/>
                    <w:rPr>
                      <w:highlight w:val="yellow"/>
                      <w:lang w:eastAsia="zh-CN"/>
                    </w:rPr>
                  </w:pPr>
                  <w:r w:rsidRPr="00D55F31">
                    <w:rPr>
                      <w:highlight w:val="yellow"/>
                      <w:lang w:eastAsia="zh-CN"/>
                    </w:rPr>
                    <w:t>90</w:t>
                  </w:r>
                </w:p>
              </w:tc>
              <w:tc>
                <w:tcPr>
                  <w:tcW w:w="1286" w:type="dxa"/>
                  <w:vAlign w:val="center"/>
                </w:tcPr>
                <w:p w14:paraId="292ED88F" w14:textId="77777777" w:rsidR="00D55F31" w:rsidRDefault="00D55F31" w:rsidP="00D55F31">
                  <w:pPr>
                    <w:pStyle w:val="TAC"/>
                    <w:rPr>
                      <w:lang w:eastAsia="zh-CN"/>
                    </w:rPr>
                  </w:pPr>
                  <w:r>
                    <w:rPr>
                      <w:lang w:eastAsia="zh-CN"/>
                    </w:rPr>
                    <w:t>12.5</w:t>
                  </w:r>
                </w:p>
              </w:tc>
            </w:tr>
            <w:tr w:rsidR="00D55F31" w14:paraId="5E579DE1" w14:textId="77777777" w:rsidTr="008C0667">
              <w:trPr>
                <w:jc w:val="center"/>
              </w:trPr>
              <w:tc>
                <w:tcPr>
                  <w:tcW w:w="2160" w:type="dxa"/>
                  <w:vAlign w:val="center"/>
                </w:tcPr>
                <w:p w14:paraId="1B46D529" w14:textId="77777777" w:rsidR="00D55F31" w:rsidRPr="00D55F31" w:rsidRDefault="00D55F31" w:rsidP="00D55F31">
                  <w:pPr>
                    <w:pStyle w:val="TAC"/>
                    <w:rPr>
                      <w:highlight w:val="yellow"/>
                      <w:lang w:eastAsia="zh-CN"/>
                    </w:rPr>
                  </w:pPr>
                  <w:r w:rsidRPr="00D55F31">
                    <w:rPr>
                      <w:highlight w:val="yellow"/>
                      <w:lang w:eastAsia="zh-CN"/>
                    </w:rPr>
                    <w:t>120</w:t>
                  </w:r>
                </w:p>
              </w:tc>
              <w:tc>
                <w:tcPr>
                  <w:tcW w:w="1286" w:type="dxa"/>
                  <w:vAlign w:val="center"/>
                </w:tcPr>
                <w:p w14:paraId="076C3C72" w14:textId="77777777" w:rsidR="00D55F31" w:rsidRDefault="00D55F31" w:rsidP="00D55F31">
                  <w:pPr>
                    <w:pStyle w:val="TAC"/>
                    <w:rPr>
                      <w:lang w:eastAsia="zh-CN"/>
                    </w:rPr>
                  </w:pPr>
                  <w:r>
                    <w:rPr>
                      <w:lang w:eastAsia="zh-CN"/>
                    </w:rPr>
                    <w:t>20.5</w:t>
                  </w:r>
                </w:p>
              </w:tc>
            </w:tr>
            <w:tr w:rsidR="00D55F31" w14:paraId="0DE6DC63" w14:textId="77777777" w:rsidTr="008C0667">
              <w:trPr>
                <w:jc w:val="center"/>
              </w:trPr>
              <w:tc>
                <w:tcPr>
                  <w:tcW w:w="2160" w:type="dxa"/>
                  <w:vAlign w:val="center"/>
                </w:tcPr>
                <w:p w14:paraId="6250B0FB" w14:textId="77777777" w:rsidR="00D55F31" w:rsidRPr="00D55F31" w:rsidRDefault="00D55F31" w:rsidP="00D55F31">
                  <w:pPr>
                    <w:pStyle w:val="TAC"/>
                    <w:rPr>
                      <w:highlight w:val="yellow"/>
                      <w:lang w:eastAsia="zh-CN"/>
                    </w:rPr>
                  </w:pPr>
                  <w:r w:rsidRPr="00D55F31">
                    <w:rPr>
                      <w:highlight w:val="yellow"/>
                      <w:lang w:eastAsia="zh-CN"/>
                    </w:rPr>
                    <w:t>150</w:t>
                  </w:r>
                </w:p>
              </w:tc>
              <w:tc>
                <w:tcPr>
                  <w:tcW w:w="1286" w:type="dxa"/>
                  <w:vAlign w:val="center"/>
                </w:tcPr>
                <w:p w14:paraId="4CA26AC5" w14:textId="77777777" w:rsidR="00D55F31" w:rsidRDefault="00D55F31" w:rsidP="00D55F31">
                  <w:pPr>
                    <w:pStyle w:val="TAC"/>
                    <w:rPr>
                      <w:lang w:eastAsia="zh-CN"/>
                    </w:rPr>
                  </w:pPr>
                  <w:r>
                    <w:rPr>
                      <w:lang w:eastAsia="zh-CN"/>
                    </w:rPr>
                    <w:t>28.5</w:t>
                  </w:r>
                </w:p>
              </w:tc>
            </w:tr>
          </w:tbl>
          <w:p w14:paraId="07F4D3B1" w14:textId="77777777" w:rsidR="00D55F31" w:rsidRDefault="00D55F31" w:rsidP="004A303F">
            <w:pPr>
              <w:rPr>
                <w:lang w:eastAsia="zh-CN"/>
              </w:rPr>
            </w:pPr>
          </w:p>
        </w:tc>
      </w:tr>
    </w:tbl>
    <w:p w14:paraId="78CA5E8D" w14:textId="77777777" w:rsidR="00D55F31" w:rsidRDefault="00D55F31" w:rsidP="004A303F">
      <w:pPr>
        <w:rPr>
          <w:lang w:eastAsia="zh-CN"/>
        </w:rPr>
      </w:pPr>
    </w:p>
    <w:p w14:paraId="069A32E6" w14:textId="29F9B622" w:rsidR="00D55F31" w:rsidRDefault="0088379F" w:rsidP="004A303F">
      <w:pPr>
        <w:rPr>
          <w:lang w:eastAsia="zh-CN"/>
        </w:rPr>
      </w:pPr>
      <w:r>
        <w:rPr>
          <w:rFonts w:hint="eastAsia"/>
          <w:lang w:eastAsia="zh-CN"/>
        </w:rPr>
        <w:t>T</w:t>
      </w:r>
      <w:r>
        <w:rPr>
          <w:lang w:eastAsia="zh-CN"/>
        </w:rPr>
        <w:t>hen there is another issue for the beam overlap case. In Rel-18 STxMP core requirement discussion, the beam overlap issue was also discussed. It is still an open issue on how to distinguish the power from different beams transmitted from different panels. Now this issue is supposed to be solved in testability session.</w:t>
      </w:r>
    </w:p>
    <w:p w14:paraId="63B057B0" w14:textId="6D486172" w:rsidR="0088379F" w:rsidRDefault="0088379F" w:rsidP="0088379F">
      <w:pPr>
        <w:spacing w:after="120"/>
        <w:ind w:left="1418" w:hanging="1418"/>
        <w:rPr>
          <w:lang w:eastAsia="zh-CN"/>
        </w:rPr>
      </w:pPr>
      <w:r>
        <w:rPr>
          <w:b/>
          <w:bCs/>
        </w:rPr>
        <w:t>Observation 4</w:t>
      </w:r>
      <w:r w:rsidRPr="00DF1B01">
        <w:rPr>
          <w:b/>
          <w:bCs/>
        </w:rPr>
        <w:t>:</w:t>
      </w:r>
      <w:r w:rsidRPr="00DF1B01">
        <w:rPr>
          <w:b/>
          <w:bCs/>
        </w:rPr>
        <w:tab/>
      </w:r>
      <w:r>
        <w:rPr>
          <w:b/>
          <w:lang w:eastAsia="zh-CN"/>
        </w:rPr>
        <w:t xml:space="preserve">the beam overlap issue and how to distinguish the power </w:t>
      </w:r>
      <w:r w:rsidRPr="0088379F">
        <w:rPr>
          <w:b/>
          <w:lang w:eastAsia="zh-CN"/>
        </w:rPr>
        <w:t>from different beams transmitted from different panels are supposed to be solved in this study item.</w:t>
      </w:r>
    </w:p>
    <w:p w14:paraId="68D79CB0" w14:textId="76F77008" w:rsidR="00DD68F9" w:rsidRPr="0088379F" w:rsidRDefault="00DD68F9" w:rsidP="004A303F">
      <w:pPr>
        <w:rPr>
          <w:lang w:eastAsia="zh-CN"/>
        </w:rPr>
      </w:pPr>
      <w:r>
        <w:rPr>
          <w:rFonts w:hint="eastAsia"/>
          <w:lang w:eastAsia="zh-CN"/>
        </w:rPr>
        <w:t>A</w:t>
      </w:r>
      <w:r>
        <w:rPr>
          <w:lang w:eastAsia="zh-CN"/>
        </w:rPr>
        <w:t xml:space="preserve">ctually there is similar issue when specifying Multi-Rx requirements. The method is to configure different layers for different </w:t>
      </w:r>
      <w:r w:rsidR="00051E0B">
        <w:rPr>
          <w:lang w:eastAsia="zh-CN"/>
        </w:rPr>
        <w:t>directions corresponding to different panels. Otherwise, if the receiving of different panels are configured with rank 1 diversity reception, it is not possible to distinguish the signals from different directions in different beams.</w:t>
      </w:r>
    </w:p>
    <w:tbl>
      <w:tblPr>
        <w:tblStyle w:val="ad"/>
        <w:tblW w:w="0" w:type="auto"/>
        <w:tblLook w:val="04A0" w:firstRow="1" w:lastRow="0" w:firstColumn="1" w:lastColumn="0" w:noHBand="0" w:noVBand="1"/>
      </w:tblPr>
      <w:tblGrid>
        <w:gridCol w:w="9622"/>
      </w:tblGrid>
      <w:tr w:rsidR="00051E0B" w14:paraId="0C27D22C" w14:textId="77777777" w:rsidTr="00051E0B">
        <w:tc>
          <w:tcPr>
            <w:tcW w:w="9622" w:type="dxa"/>
          </w:tcPr>
          <w:p w14:paraId="6C996CA9" w14:textId="77777777" w:rsidR="00051E0B" w:rsidRPr="00C04A08" w:rsidRDefault="00051E0B" w:rsidP="00051E0B">
            <w:pPr>
              <w:pStyle w:val="3"/>
            </w:pPr>
            <w:bookmarkStart w:id="5" w:name="_Toc155406528"/>
            <w:r w:rsidRPr="00C04A08">
              <w:t>7.</w:t>
            </w:r>
            <w:r>
              <w:t>3K.0</w:t>
            </w:r>
            <w:r w:rsidRPr="00C04A08">
              <w:tab/>
              <w:t>General</w:t>
            </w:r>
            <w:bookmarkEnd w:id="5"/>
          </w:p>
          <w:p w14:paraId="54EA71ED" w14:textId="77777777" w:rsidR="00051E0B" w:rsidRDefault="00051E0B" w:rsidP="00051E0B">
            <w:pPr>
              <w:rPr>
                <w:lang w:eastAsia="zh-CN"/>
              </w:rPr>
            </w:pPr>
            <w:r>
              <w:rPr>
                <w:lang w:eastAsia="zh-CN"/>
              </w:rPr>
              <w:t>For this release, the requirement applies only to FR2-1 UEs that support the following set of capabilities:</w:t>
            </w:r>
          </w:p>
          <w:p w14:paraId="4121658B" w14:textId="77777777" w:rsidR="00051E0B" w:rsidRPr="00CB0747" w:rsidRDefault="00051E0B" w:rsidP="00051E0B">
            <w:pPr>
              <w:pStyle w:val="B1"/>
            </w:pPr>
            <w:r>
              <w:t>1.</w:t>
            </w:r>
            <w:r>
              <w:tab/>
            </w:r>
            <w:r w:rsidRPr="00CB0747">
              <w:t>simultaneousReceptionDiffTypeD-r16</w:t>
            </w:r>
          </w:p>
          <w:p w14:paraId="3941542C" w14:textId="77777777" w:rsidR="00051E0B" w:rsidRPr="00555AC3" w:rsidRDefault="00051E0B" w:rsidP="00051E0B">
            <w:pPr>
              <w:pStyle w:val="B1"/>
            </w:pPr>
            <w:r>
              <w:t>2.</w:t>
            </w:r>
            <w:r>
              <w:tab/>
              <w:t xml:space="preserve">At least one </w:t>
            </w:r>
            <w:r w:rsidRPr="00555AC3">
              <w:t>of:</w:t>
            </w:r>
          </w:p>
          <w:p w14:paraId="1A46EB30" w14:textId="77777777" w:rsidR="00051E0B" w:rsidRPr="00555AC3" w:rsidRDefault="00051E0B" w:rsidP="00051E0B">
            <w:pPr>
              <w:pStyle w:val="B2"/>
            </w:pPr>
            <w:r>
              <w:t>a.</w:t>
            </w:r>
            <w:r>
              <w:tab/>
            </w:r>
            <w:r w:rsidRPr="00555AC3">
              <w:t xml:space="preserve">singleDCI-SDM-scheme-r16 or </w:t>
            </w:r>
          </w:p>
          <w:p w14:paraId="2DB943B1" w14:textId="77777777" w:rsidR="00051E0B" w:rsidRPr="00555AC3" w:rsidRDefault="00051E0B" w:rsidP="00051E0B">
            <w:pPr>
              <w:pStyle w:val="B2"/>
            </w:pPr>
            <w:r>
              <w:t>b.</w:t>
            </w:r>
            <w:r>
              <w:tab/>
            </w:r>
            <w:r w:rsidRPr="00555AC3">
              <w:t>multiDCI-MultiTRP-r16 and either of:</w:t>
            </w:r>
          </w:p>
          <w:p w14:paraId="37669A12" w14:textId="77777777" w:rsidR="00051E0B" w:rsidRPr="00555AC3" w:rsidRDefault="00051E0B" w:rsidP="00051E0B">
            <w:pPr>
              <w:pStyle w:val="B3"/>
            </w:pPr>
            <w:r>
              <w:t>i.</w:t>
            </w:r>
            <w:r>
              <w:tab/>
            </w:r>
            <w:r w:rsidRPr="00555AC3">
              <w:t>overlapPDSCHsFullyFreqTime-r16.</w:t>
            </w:r>
          </w:p>
          <w:p w14:paraId="763163ED" w14:textId="77777777" w:rsidR="00051E0B" w:rsidRPr="00CB0747" w:rsidRDefault="00051E0B" w:rsidP="00051E0B">
            <w:pPr>
              <w:pStyle w:val="B3"/>
            </w:pPr>
            <w:r>
              <w:t>ii.</w:t>
            </w:r>
            <w:r>
              <w:tab/>
            </w:r>
            <w:r w:rsidRPr="00CB0747">
              <w:t>overlapPDSCHsInTimePartiallyFreq-r16</w:t>
            </w:r>
          </w:p>
          <w:p w14:paraId="2DC8D1DD" w14:textId="4D4560B4" w:rsidR="00051E0B" w:rsidRPr="00051E0B" w:rsidRDefault="00051E0B" w:rsidP="00051E0B">
            <w:pPr>
              <w:rPr>
                <w:lang w:eastAsia="zh-CN"/>
              </w:rPr>
            </w:pPr>
            <w:r w:rsidRPr="00051E0B">
              <w:rPr>
                <w:highlight w:val="yellow"/>
                <w:lang w:eastAsia="zh-CN"/>
              </w:rPr>
              <w:t>The requirement applies for simultaneous reception of rank 2 PDSCH, where each layer uses overlapping RBs in both time and frequency  and is associated with a unique TCI state and AoA.</w:t>
            </w:r>
            <w:r>
              <w:rPr>
                <w:lang w:eastAsia="zh-CN"/>
              </w:rPr>
              <w:t xml:space="preserve"> The scheduled TCI states for the rank 2 PDSCH shall be configured with different QCL type-D reference signals respectively. The DL power at the center of quiet zone from each AoA equals the EIS spherical coverage requirement from sub-clause 7.3.4. </w:t>
            </w:r>
          </w:p>
        </w:tc>
      </w:tr>
    </w:tbl>
    <w:p w14:paraId="00BA62B1" w14:textId="77777777" w:rsidR="0088379F" w:rsidRDefault="0088379F" w:rsidP="004A303F">
      <w:pPr>
        <w:rPr>
          <w:lang w:eastAsia="zh-CN"/>
        </w:rPr>
      </w:pPr>
    </w:p>
    <w:p w14:paraId="250180D5" w14:textId="5513F852" w:rsidR="00DD68F9" w:rsidRDefault="00DD68F9" w:rsidP="00DD68F9">
      <w:pPr>
        <w:spacing w:after="120"/>
        <w:ind w:left="1418" w:hanging="1418"/>
        <w:rPr>
          <w:lang w:eastAsia="zh-CN"/>
        </w:rPr>
      </w:pPr>
      <w:r>
        <w:rPr>
          <w:b/>
          <w:bCs/>
        </w:rPr>
        <w:lastRenderedPageBreak/>
        <w:t>Observation 5</w:t>
      </w:r>
      <w:r w:rsidRPr="00DF1B01">
        <w:rPr>
          <w:b/>
          <w:bCs/>
        </w:rPr>
        <w:t>:</w:t>
      </w:r>
      <w:r w:rsidRPr="00DF1B01">
        <w:rPr>
          <w:b/>
          <w:bCs/>
        </w:rPr>
        <w:tab/>
      </w:r>
      <w:r>
        <w:rPr>
          <w:b/>
          <w:lang w:eastAsia="zh-CN"/>
        </w:rPr>
        <w:t>the beam overlap issue in Multi-Rx is solved by configuring different layers for different direction</w:t>
      </w:r>
      <w:r w:rsidR="00051E0B">
        <w:rPr>
          <w:b/>
          <w:lang w:eastAsia="zh-CN"/>
        </w:rPr>
        <w:t>s corresponding to different panels</w:t>
      </w:r>
    </w:p>
    <w:p w14:paraId="0968C252" w14:textId="6E054A9A" w:rsidR="0088379F" w:rsidRDefault="00DA1125" w:rsidP="004A303F">
      <w:pPr>
        <w:rPr>
          <w:lang w:eastAsia="zh-CN"/>
        </w:rPr>
      </w:pPr>
      <w:r>
        <w:rPr>
          <w:rFonts w:hint="eastAsia"/>
          <w:lang w:eastAsia="zh-CN"/>
        </w:rPr>
        <w:t>I</w:t>
      </w:r>
      <w:r>
        <w:rPr>
          <w:lang w:eastAsia="zh-CN"/>
        </w:rPr>
        <w:t>t is natural to reuse the same solution to address the beam overlap issue for EIRP measurement of STxMP.</w:t>
      </w:r>
    </w:p>
    <w:p w14:paraId="1D2BD18E" w14:textId="1F83C9B9" w:rsidR="00DA1125" w:rsidRPr="0016068B" w:rsidRDefault="00DA1125" w:rsidP="00DA1125">
      <w:pPr>
        <w:spacing w:after="120"/>
        <w:ind w:left="1418" w:hanging="1418"/>
        <w:rPr>
          <w:lang w:eastAsia="zh-CN"/>
        </w:rPr>
      </w:pPr>
      <w:r>
        <w:rPr>
          <w:b/>
          <w:bCs/>
        </w:rPr>
        <w:t>Proposal 2</w:t>
      </w:r>
      <w:r w:rsidRPr="00DF1B01">
        <w:rPr>
          <w:b/>
          <w:bCs/>
        </w:rPr>
        <w:t>:</w:t>
      </w:r>
      <w:r w:rsidRPr="00DF1B01">
        <w:rPr>
          <w:b/>
          <w:bCs/>
        </w:rPr>
        <w:tab/>
      </w:r>
      <w:r w:rsidRPr="00DA1125">
        <w:rPr>
          <w:b/>
          <w:lang w:eastAsia="zh-CN"/>
        </w:rPr>
        <w:t>Reuse the same solution to address beam overlap issue in Multi-Rx also for Multi-Tx, i.e., configure rank 2 PUSCH transmission in EIRP measurement of STxMP</w:t>
      </w:r>
    </w:p>
    <w:p w14:paraId="12F3891A" w14:textId="77777777" w:rsidR="0088379F" w:rsidRPr="00DA1125" w:rsidRDefault="0088379F" w:rsidP="004A303F">
      <w:pPr>
        <w:rPr>
          <w:lang w:eastAsia="zh-CN"/>
        </w:rPr>
      </w:pPr>
    </w:p>
    <w:p w14:paraId="3764CAFA" w14:textId="761D5D35" w:rsidR="00235EE7" w:rsidRDefault="00235EE7" w:rsidP="00235EE7">
      <w:pPr>
        <w:pStyle w:val="1"/>
      </w:pPr>
      <w:r>
        <w:t xml:space="preserve">3. </w:t>
      </w:r>
      <w:r>
        <w:tab/>
        <w:t>Conclusion</w:t>
      </w:r>
    </w:p>
    <w:p w14:paraId="5294E67F" w14:textId="77777777" w:rsidR="00A577B1" w:rsidRDefault="00A577B1" w:rsidP="00A577B1">
      <w:pPr>
        <w:spacing w:after="120"/>
        <w:ind w:left="1418" w:hanging="1418"/>
        <w:rPr>
          <w:lang w:eastAsia="zh-CN"/>
        </w:rPr>
      </w:pPr>
      <w:r>
        <w:rPr>
          <w:b/>
          <w:bCs/>
        </w:rPr>
        <w:t>Observation 1</w:t>
      </w:r>
      <w:r w:rsidRPr="00DF1B01">
        <w:rPr>
          <w:b/>
          <w:bCs/>
        </w:rPr>
        <w:t>:</w:t>
      </w:r>
      <w:r w:rsidRPr="00DF1B01">
        <w:rPr>
          <w:b/>
          <w:bCs/>
        </w:rPr>
        <w:tab/>
      </w:r>
      <w:r>
        <w:rPr>
          <w:b/>
          <w:lang w:eastAsia="zh-CN"/>
        </w:rPr>
        <w:t>The test setup and test method for configure transmitted power should be compatible with Maximum Output Power testing for future proof.</w:t>
      </w:r>
    </w:p>
    <w:p w14:paraId="1261BEC9" w14:textId="77777777" w:rsidR="00A577B1" w:rsidRDefault="00A577B1" w:rsidP="00A577B1">
      <w:pPr>
        <w:spacing w:after="120"/>
        <w:ind w:left="1418" w:hanging="1418"/>
        <w:rPr>
          <w:lang w:eastAsia="zh-CN"/>
        </w:rPr>
      </w:pPr>
      <w:r>
        <w:rPr>
          <w:b/>
          <w:bCs/>
        </w:rPr>
        <w:t>Observation 2</w:t>
      </w:r>
      <w:r w:rsidRPr="00DF1B01">
        <w:rPr>
          <w:b/>
          <w:bCs/>
        </w:rPr>
        <w:t>:</w:t>
      </w:r>
      <w:r w:rsidRPr="00DF1B01">
        <w:rPr>
          <w:b/>
          <w:bCs/>
        </w:rPr>
        <w:tab/>
      </w:r>
      <w:r w:rsidRPr="00D55F31">
        <w:rPr>
          <w:b/>
          <w:lang w:eastAsia="zh-CN"/>
        </w:rPr>
        <w:t>basically</w:t>
      </w:r>
      <w:r>
        <w:rPr>
          <w:b/>
          <w:lang w:eastAsia="zh-CN"/>
        </w:rPr>
        <w:t xml:space="preserve"> t</w:t>
      </w:r>
      <w:r w:rsidRPr="00D55F31">
        <w:rPr>
          <w:b/>
          <w:lang w:eastAsia="zh-CN"/>
        </w:rPr>
        <w:t xml:space="preserve">he test setup and test procedure is to record the measured EIRP for each TCI state for all directions in 3D scan, and then the </w:t>
      </w:r>
      <w:r w:rsidRPr="00D55F31">
        <w:rPr>
          <w:rFonts w:eastAsia="Malgun Gothic"/>
          <w:b/>
        </w:rPr>
        <w:t>P</w:t>
      </w:r>
      <w:r w:rsidRPr="00D55F31">
        <w:rPr>
          <w:rFonts w:eastAsia="Malgun Gothic"/>
          <w:b/>
          <w:vertAlign w:val="subscript"/>
        </w:rPr>
        <w:t>UMAX,f,c,k</w:t>
      </w:r>
      <w:r w:rsidRPr="00D55F31">
        <w:rPr>
          <w:rFonts w:eastAsia="Malgun Gothic"/>
          <w:b/>
        </w:rPr>
        <w:t>, P</w:t>
      </w:r>
      <w:r w:rsidRPr="00D55F31">
        <w:rPr>
          <w:rFonts w:eastAsia="Malgun Gothic"/>
          <w:b/>
          <w:vertAlign w:val="subscript"/>
        </w:rPr>
        <w:t xml:space="preserve">UMAX,f,c </w:t>
      </w:r>
      <w:r w:rsidRPr="00D55F31">
        <w:rPr>
          <w:rFonts w:eastAsia="Malgun Gothic"/>
          <w:b/>
        </w:rPr>
        <w:t>and P</w:t>
      </w:r>
      <w:r w:rsidRPr="00D55F31">
        <w:rPr>
          <w:rFonts w:eastAsia="Malgun Gothic"/>
          <w:b/>
          <w:vertAlign w:val="subscript"/>
        </w:rPr>
        <w:t>TMAX,f,c</w:t>
      </w:r>
      <w:r w:rsidRPr="00D55F31">
        <w:rPr>
          <w:b/>
          <w:lang w:eastAsia="zh-CN"/>
        </w:rPr>
        <w:t xml:space="preserve"> can be obtained in post data-processing</w:t>
      </w:r>
      <w:r>
        <w:rPr>
          <w:b/>
          <w:lang w:eastAsia="zh-CN"/>
        </w:rPr>
        <w:t xml:space="preserve"> from all those measured EIRPs.</w:t>
      </w:r>
    </w:p>
    <w:p w14:paraId="40B9891D" w14:textId="77777777" w:rsidR="00A577B1" w:rsidRDefault="00A577B1" w:rsidP="00A577B1">
      <w:pPr>
        <w:spacing w:after="120"/>
        <w:ind w:left="1418" w:hanging="1418"/>
        <w:rPr>
          <w:lang w:eastAsia="zh-CN"/>
        </w:rPr>
      </w:pPr>
      <w:r>
        <w:rPr>
          <w:b/>
          <w:bCs/>
        </w:rPr>
        <w:t>Observation 3</w:t>
      </w:r>
      <w:r w:rsidRPr="00DF1B01">
        <w:rPr>
          <w:b/>
          <w:bCs/>
        </w:rPr>
        <w:t>:</w:t>
      </w:r>
      <w:r w:rsidRPr="00DF1B01">
        <w:rPr>
          <w:b/>
          <w:bCs/>
        </w:rPr>
        <w:tab/>
      </w:r>
      <w:r>
        <w:rPr>
          <w:b/>
          <w:lang w:eastAsia="zh-CN"/>
        </w:rPr>
        <w:t>The UE declared AoA separation angle for Multi-Rx is also suitable for STxMP (i.e. Multi-Tx) because it partially indicated panel placement and also provide necessary beam correspondence condition.</w:t>
      </w:r>
    </w:p>
    <w:p w14:paraId="7E5349AB" w14:textId="77777777" w:rsidR="00A577B1" w:rsidRPr="0016068B" w:rsidRDefault="00A577B1" w:rsidP="00A577B1">
      <w:pPr>
        <w:spacing w:after="120"/>
        <w:ind w:left="1418" w:hanging="1418"/>
        <w:rPr>
          <w:lang w:eastAsia="zh-CN"/>
        </w:rPr>
      </w:pPr>
      <w:r>
        <w:rPr>
          <w:b/>
          <w:bCs/>
        </w:rPr>
        <w:t>Proposal 1</w:t>
      </w:r>
      <w:r w:rsidRPr="00DF1B01">
        <w:rPr>
          <w:b/>
          <w:bCs/>
        </w:rPr>
        <w:t>:</w:t>
      </w:r>
      <w:r w:rsidRPr="00DF1B01">
        <w:rPr>
          <w:b/>
          <w:bCs/>
        </w:rPr>
        <w:tab/>
      </w:r>
      <w:r>
        <w:rPr>
          <w:b/>
          <w:bCs/>
        </w:rPr>
        <w:t xml:space="preserve">it is proposed to </w:t>
      </w:r>
      <w:r w:rsidRPr="00EE4320">
        <w:rPr>
          <w:b/>
          <w:bCs/>
        </w:rPr>
        <w:t xml:space="preserve">reuse the UE declared AoA separation angle </w:t>
      </w:r>
      <w:r>
        <w:rPr>
          <w:b/>
          <w:bCs/>
        </w:rPr>
        <w:t>of</w:t>
      </w:r>
      <w:r w:rsidRPr="00EE4320">
        <w:rPr>
          <w:b/>
          <w:bCs/>
        </w:rPr>
        <w:t xml:space="preserve"> Multi-Rx for EIRP measurement of STxMP</w:t>
      </w:r>
      <w:r>
        <w:rPr>
          <w:b/>
          <w:bCs/>
        </w:rPr>
        <w:t>, for the UE under test</w:t>
      </w:r>
      <w:r w:rsidRPr="00EE4320">
        <w:rPr>
          <w:b/>
          <w:bCs/>
        </w:rPr>
        <w:t>.</w:t>
      </w:r>
    </w:p>
    <w:p w14:paraId="5B7258A2" w14:textId="77777777" w:rsidR="00A577B1" w:rsidRDefault="00A577B1" w:rsidP="00A577B1">
      <w:pPr>
        <w:spacing w:after="120"/>
        <w:ind w:left="1418" w:hanging="1418"/>
        <w:rPr>
          <w:lang w:eastAsia="zh-CN"/>
        </w:rPr>
      </w:pPr>
      <w:r>
        <w:rPr>
          <w:b/>
          <w:bCs/>
        </w:rPr>
        <w:t>Observation 4</w:t>
      </w:r>
      <w:r w:rsidRPr="00DF1B01">
        <w:rPr>
          <w:b/>
          <w:bCs/>
        </w:rPr>
        <w:t>:</w:t>
      </w:r>
      <w:r w:rsidRPr="00DF1B01">
        <w:rPr>
          <w:b/>
          <w:bCs/>
        </w:rPr>
        <w:tab/>
      </w:r>
      <w:r>
        <w:rPr>
          <w:b/>
          <w:lang w:eastAsia="zh-CN"/>
        </w:rPr>
        <w:t xml:space="preserve">the beam overlap issue and how to distinguish the power </w:t>
      </w:r>
      <w:r w:rsidRPr="0088379F">
        <w:rPr>
          <w:b/>
          <w:lang w:eastAsia="zh-CN"/>
        </w:rPr>
        <w:t>from different beams transmitted from different panels are supposed to be solved in this study item.</w:t>
      </w:r>
    </w:p>
    <w:p w14:paraId="2657525F" w14:textId="77777777" w:rsidR="00A577B1" w:rsidRDefault="00A577B1" w:rsidP="00A577B1">
      <w:pPr>
        <w:spacing w:after="120"/>
        <w:ind w:left="1418" w:hanging="1418"/>
        <w:rPr>
          <w:lang w:eastAsia="zh-CN"/>
        </w:rPr>
      </w:pPr>
      <w:r>
        <w:rPr>
          <w:b/>
          <w:bCs/>
        </w:rPr>
        <w:t>Observation 5</w:t>
      </w:r>
      <w:r w:rsidRPr="00DF1B01">
        <w:rPr>
          <w:b/>
          <w:bCs/>
        </w:rPr>
        <w:t>:</w:t>
      </w:r>
      <w:r w:rsidRPr="00DF1B01">
        <w:rPr>
          <w:b/>
          <w:bCs/>
        </w:rPr>
        <w:tab/>
      </w:r>
      <w:r>
        <w:rPr>
          <w:b/>
          <w:lang w:eastAsia="zh-CN"/>
        </w:rPr>
        <w:t>the beam overlap issue in Multi-Rx is solved by configuring different layers for different directions corresponding to different panels</w:t>
      </w:r>
    </w:p>
    <w:p w14:paraId="356C1B1D" w14:textId="77777777" w:rsidR="00A577B1" w:rsidRPr="0016068B" w:rsidRDefault="00A577B1" w:rsidP="00A577B1">
      <w:pPr>
        <w:spacing w:after="120"/>
        <w:ind w:left="1418" w:hanging="1418"/>
        <w:rPr>
          <w:lang w:eastAsia="zh-CN"/>
        </w:rPr>
      </w:pPr>
      <w:r>
        <w:rPr>
          <w:b/>
          <w:bCs/>
        </w:rPr>
        <w:t>Proposal 2</w:t>
      </w:r>
      <w:r w:rsidRPr="00DF1B01">
        <w:rPr>
          <w:b/>
          <w:bCs/>
        </w:rPr>
        <w:t>:</w:t>
      </w:r>
      <w:r w:rsidRPr="00DF1B01">
        <w:rPr>
          <w:b/>
          <w:bCs/>
        </w:rPr>
        <w:tab/>
      </w:r>
      <w:r w:rsidRPr="00DA1125">
        <w:rPr>
          <w:b/>
          <w:lang w:eastAsia="zh-CN"/>
        </w:rPr>
        <w:t>Reuse the same solution to address beam overlap issue in Multi-Rx also for Multi-Tx, i.e., configure rank 2 PUSCH transmission in EIRP measurement of STxMP</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3036A00B" w:rsidR="00B2444F" w:rsidRPr="002742C8" w:rsidRDefault="003A4059" w:rsidP="003A4059">
      <w:pPr>
        <w:pStyle w:val="af3"/>
        <w:numPr>
          <w:ilvl w:val="0"/>
          <w:numId w:val="1"/>
        </w:numPr>
        <w:ind w:firstLineChars="0"/>
        <w:rPr>
          <w:lang w:val="en-US"/>
        </w:rPr>
      </w:pPr>
      <w:r>
        <w:rPr>
          <w:lang w:val="en-US" w:eastAsia="zh-CN"/>
        </w:rPr>
        <w:t>RP-240856</w:t>
      </w:r>
      <w:r w:rsidR="005259C8">
        <w:rPr>
          <w:lang w:eastAsia="zh-CN"/>
        </w:rPr>
        <w:t xml:space="preserve">    “</w:t>
      </w:r>
      <w:r w:rsidRPr="003A4059">
        <w:rPr>
          <w:lang w:eastAsia="zh-CN"/>
        </w:rPr>
        <w:t>New SID: Study on NR FR2 OTA (Over the Air) testing enhancement Phase 3</w:t>
      </w:r>
      <w:r>
        <w:rPr>
          <w:lang w:eastAsia="zh-CN"/>
        </w:rPr>
        <w:t xml:space="preserve">”, </w:t>
      </w:r>
      <w:r w:rsidRPr="003A4059">
        <w:rPr>
          <w:lang w:eastAsia="zh-CN"/>
        </w:rPr>
        <w:t>Moderator (RAN4 VC, Qualcomm Incorporated)</w:t>
      </w:r>
    </w:p>
    <w:p w14:paraId="2A39FA20" w14:textId="50230E7B" w:rsidR="002742C8" w:rsidRPr="005B57BA" w:rsidRDefault="002742C8" w:rsidP="003A4059">
      <w:pPr>
        <w:pStyle w:val="af3"/>
        <w:numPr>
          <w:ilvl w:val="0"/>
          <w:numId w:val="1"/>
        </w:numPr>
        <w:ind w:firstLineChars="0"/>
        <w:rPr>
          <w:lang w:val="en-US"/>
        </w:rPr>
      </w:pPr>
      <w:r>
        <w:rPr>
          <w:lang w:eastAsia="zh-CN"/>
        </w:rPr>
        <w:t>TS 38.101-2</w:t>
      </w:r>
      <w:bookmarkStart w:id="6" w:name="_GoBack"/>
      <w:bookmarkEnd w:id="6"/>
    </w:p>
    <w:sectPr w:rsidR="002742C8"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2C5A7" w14:textId="77777777" w:rsidR="000D1BE0" w:rsidRDefault="000D1BE0" w:rsidP="00707BAC">
      <w:pPr>
        <w:spacing w:after="0"/>
      </w:pPr>
      <w:r>
        <w:separator/>
      </w:r>
    </w:p>
  </w:endnote>
  <w:endnote w:type="continuationSeparator" w:id="0">
    <w:p w14:paraId="32F23075" w14:textId="77777777" w:rsidR="000D1BE0" w:rsidRDefault="000D1BE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6A49E" w14:textId="77777777" w:rsidR="000D1BE0" w:rsidRDefault="000D1BE0" w:rsidP="00707BAC">
      <w:pPr>
        <w:spacing w:after="0"/>
      </w:pPr>
      <w:r>
        <w:separator/>
      </w:r>
    </w:p>
  </w:footnote>
  <w:footnote w:type="continuationSeparator" w:id="0">
    <w:p w14:paraId="1E70475D" w14:textId="77777777" w:rsidR="000D1BE0" w:rsidRDefault="000D1BE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7"/>
  </w:num>
  <w:num w:numId="4">
    <w:abstractNumId w:val="1"/>
  </w:num>
  <w:num w:numId="5">
    <w:abstractNumId w:val="18"/>
  </w:num>
  <w:num w:numId="6">
    <w:abstractNumId w:val="15"/>
  </w:num>
  <w:num w:numId="7">
    <w:abstractNumId w:val="6"/>
  </w:num>
  <w:num w:numId="8">
    <w:abstractNumId w:val="0"/>
  </w:num>
  <w:num w:numId="9">
    <w:abstractNumId w:val="3"/>
  </w:num>
  <w:num w:numId="10">
    <w:abstractNumId w:val="8"/>
  </w:num>
  <w:num w:numId="11">
    <w:abstractNumId w:val="5"/>
  </w:num>
  <w:num w:numId="12">
    <w:abstractNumId w:val="16"/>
  </w:num>
  <w:num w:numId="13">
    <w:abstractNumId w:val="13"/>
  </w:num>
  <w:num w:numId="14">
    <w:abstractNumId w:val="10"/>
  </w:num>
  <w:num w:numId="15">
    <w:abstractNumId w:val="9"/>
  </w:num>
  <w:num w:numId="16">
    <w:abstractNumId w:val="4"/>
  </w:num>
  <w:num w:numId="17">
    <w:abstractNumId w:val="11"/>
  </w:num>
  <w:num w:numId="18">
    <w:abstractNumId w:val="14"/>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89"/>
    <w:rsid w:val="0004455E"/>
    <w:rsid w:val="000449A1"/>
    <w:rsid w:val="00045293"/>
    <w:rsid w:val="000454A9"/>
    <w:rsid w:val="0005075D"/>
    <w:rsid w:val="00051E0B"/>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67DAC"/>
    <w:rsid w:val="000735D4"/>
    <w:rsid w:val="0007433E"/>
    <w:rsid w:val="000752D2"/>
    <w:rsid w:val="000760E6"/>
    <w:rsid w:val="00076E23"/>
    <w:rsid w:val="0007720C"/>
    <w:rsid w:val="00077EB3"/>
    <w:rsid w:val="00081C9E"/>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1BE0"/>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2F30"/>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42C8"/>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059"/>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0983"/>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2DA"/>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572"/>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3FC"/>
    <w:rsid w:val="0079056A"/>
    <w:rsid w:val="00790C9F"/>
    <w:rsid w:val="007919C1"/>
    <w:rsid w:val="00791CE3"/>
    <w:rsid w:val="00792165"/>
    <w:rsid w:val="00792B8C"/>
    <w:rsid w:val="007950C7"/>
    <w:rsid w:val="007955B6"/>
    <w:rsid w:val="00795659"/>
    <w:rsid w:val="00795AC4"/>
    <w:rsid w:val="00796075"/>
    <w:rsid w:val="007964ED"/>
    <w:rsid w:val="007A16E7"/>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379F"/>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1C75"/>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19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5E84"/>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577B1"/>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3FEA"/>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5EF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348A"/>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7813"/>
    <w:rsid w:val="00D50470"/>
    <w:rsid w:val="00D505EE"/>
    <w:rsid w:val="00D5193D"/>
    <w:rsid w:val="00D52E46"/>
    <w:rsid w:val="00D53814"/>
    <w:rsid w:val="00D54EDB"/>
    <w:rsid w:val="00D55ED2"/>
    <w:rsid w:val="00D55F31"/>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125"/>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8F9"/>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0A6"/>
    <w:rsid w:val="00EC0B06"/>
    <w:rsid w:val="00EC2C29"/>
    <w:rsid w:val="00EC4447"/>
    <w:rsid w:val="00EC56D8"/>
    <w:rsid w:val="00EC5DE8"/>
    <w:rsid w:val="00EC61AF"/>
    <w:rsid w:val="00ED1B94"/>
    <w:rsid w:val="00ED1C5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320"/>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B2Char">
    <w:name w:val="B2 Char"/>
    <w:link w:val="B2"/>
    <w:qFormat/>
    <w:locked/>
    <w:rsid w:val="00051E0B"/>
    <w:rPr>
      <w:lang w:val="en-GB" w:eastAsia="ko-KR"/>
    </w:rPr>
  </w:style>
  <w:style w:type="character" w:customStyle="1" w:styleId="B3Char">
    <w:name w:val="B3 Char"/>
    <w:link w:val="B3"/>
    <w:qFormat/>
    <w:rsid w:val="00051E0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D34C4-AF25-4338-ADBB-BE2CF8A4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23414</TotalTime>
  <Pages>4</Pages>
  <Words>1691</Words>
  <Characters>9641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163</cp:revision>
  <cp:lastPrinted>2020-04-08T05:49:00Z</cp:lastPrinted>
  <dcterms:created xsi:type="dcterms:W3CDTF">2020-04-08T09:11:00Z</dcterms:created>
  <dcterms:modified xsi:type="dcterms:W3CDTF">2024-04-08T08:28:00Z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